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F3B55FB">
      <w:pPr>
        <w:spacing w:line="1000" w:lineRule="exact"/>
        <w:jc w:val="center"/>
        <w:rPr>
          <w:rFonts w:hint="default" w:ascii="黑体" w:eastAsia="黑体"/>
          <w:b/>
          <w:bCs/>
          <w:color w:val="auto"/>
          <w:sz w:val="32"/>
          <w:szCs w:val="32"/>
          <w:u w:val="single"/>
          <w:lang w:val="en-US"/>
        </w:rPr>
      </w:pPr>
      <w:bookmarkStart w:id="0" w:name="OLE_LINK3"/>
      <w:r>
        <w:rPr>
          <w:rFonts w:hint="eastAsia" w:ascii="黑体" w:eastAsia="黑体" w:cs="黑体"/>
          <w:b/>
          <w:bCs/>
          <w:color w:val="auto"/>
          <w:sz w:val="36"/>
          <w:szCs w:val="36"/>
          <w:u w:val="none"/>
          <w:lang w:val="en-US" w:eastAsia="zh-CN"/>
        </w:rPr>
        <w:t>亚通新材视觉分选机</w:t>
      </w:r>
    </w:p>
    <w:bookmarkEnd w:id="0"/>
    <w:p w14:paraId="7415FC1B">
      <w:pPr>
        <w:spacing w:line="360" w:lineRule="auto"/>
        <w:jc w:val="center"/>
        <w:rPr>
          <w:rFonts w:hint="eastAsia" w:ascii="宋体" w:hAnsi="宋体"/>
          <w:b/>
          <w:color w:val="auto"/>
          <w:sz w:val="32"/>
          <w:szCs w:val="32"/>
          <w:highlight w:val="none"/>
        </w:rPr>
      </w:pPr>
    </w:p>
    <w:p w14:paraId="0898395D">
      <w:pPr>
        <w:spacing w:line="360" w:lineRule="auto"/>
        <w:jc w:val="center"/>
        <w:rPr>
          <w:rFonts w:hint="eastAsia" w:ascii="宋体" w:hAnsi="宋体"/>
          <w:b/>
          <w:bCs/>
          <w:color w:val="auto"/>
          <w:sz w:val="36"/>
          <w:szCs w:val="36"/>
          <w:highlight w:val="none"/>
        </w:rPr>
      </w:pPr>
      <w:r>
        <w:rPr>
          <w:rFonts w:hint="eastAsia" w:ascii="宋体" w:hAnsi="宋体"/>
          <w:b/>
          <w:color w:val="auto"/>
          <w:sz w:val="32"/>
          <w:szCs w:val="32"/>
          <w:highlight w:val="none"/>
        </w:rPr>
        <w:t>（采购编号：</w:t>
      </w:r>
      <w:r>
        <w:rPr>
          <w:rFonts w:hint="default" w:ascii="宋体" w:hAnsi="宋体"/>
          <w:b/>
          <w:color w:val="auto"/>
          <w:sz w:val="32"/>
          <w:szCs w:val="32"/>
          <w:highlight w:val="none"/>
          <w:lang w:val="en-US" w:eastAsia="zh-CN"/>
        </w:rPr>
        <w:t>YTFZB-2025</w:t>
      </w:r>
      <w:bookmarkStart w:id="186" w:name="_GoBack"/>
      <w:r>
        <w:rPr>
          <w:rFonts w:hint="default" w:ascii="宋体" w:hAnsi="宋体"/>
          <w:b/>
          <w:color w:val="auto"/>
          <w:sz w:val="32"/>
          <w:szCs w:val="32"/>
          <w:highlight w:val="none"/>
          <w:lang w:val="en-US" w:eastAsia="zh-CN"/>
        </w:rPr>
        <w:t>-</w:t>
      </w:r>
      <w:r>
        <w:rPr>
          <w:rFonts w:hint="default" w:ascii="宋体" w:hAnsi="宋体"/>
          <w:b/>
          <w:color w:val="auto"/>
          <w:sz w:val="32"/>
          <w:szCs w:val="32"/>
          <w:highlight w:val="none"/>
          <w:lang w:val="en-US" w:eastAsia="zh-CN"/>
        </w:rPr>
        <w:t>1018</w:t>
      </w:r>
      <w:bookmarkEnd w:id="186"/>
      <w:r>
        <w:rPr>
          <w:rFonts w:hint="eastAsia" w:ascii="宋体" w:hAnsi="宋体"/>
          <w:b/>
          <w:color w:val="auto"/>
          <w:sz w:val="32"/>
          <w:szCs w:val="32"/>
          <w:highlight w:val="none"/>
          <w:lang w:val="en-US" w:eastAsia="zh-CN"/>
        </w:rPr>
        <w:t xml:space="preserve"> </w:t>
      </w:r>
      <w:r>
        <w:rPr>
          <w:rFonts w:hint="eastAsia" w:ascii="宋体" w:hAnsi="宋体"/>
          <w:b/>
          <w:color w:val="auto"/>
          <w:sz w:val="32"/>
          <w:szCs w:val="32"/>
          <w:highlight w:val="none"/>
        </w:rPr>
        <w:t>）</w:t>
      </w:r>
    </w:p>
    <w:p w14:paraId="5662D0BA">
      <w:pPr>
        <w:spacing w:line="360" w:lineRule="auto"/>
        <w:jc w:val="center"/>
        <w:rPr>
          <w:rFonts w:hint="eastAsia" w:ascii="宋体" w:hAnsi="宋体"/>
          <w:b/>
          <w:bCs/>
          <w:color w:val="auto"/>
          <w:sz w:val="72"/>
          <w:szCs w:val="72"/>
          <w:highlight w:val="none"/>
        </w:rPr>
      </w:pPr>
    </w:p>
    <w:p w14:paraId="47171C65">
      <w:pPr>
        <w:spacing w:line="1040" w:lineRule="exact"/>
        <w:jc w:val="center"/>
        <w:rPr>
          <w:rFonts w:hint="eastAsia" w:ascii="宋体" w:hAnsi="宋体"/>
          <w:b/>
          <w:bCs/>
          <w:color w:val="auto"/>
          <w:sz w:val="72"/>
          <w:szCs w:val="72"/>
          <w:highlight w:val="none"/>
        </w:rPr>
      </w:pPr>
      <w:r>
        <w:rPr>
          <w:rFonts w:hint="eastAsia" w:ascii="宋体" w:hAnsi="宋体"/>
          <w:b/>
          <w:bCs/>
          <w:color w:val="auto"/>
          <w:sz w:val="72"/>
          <w:szCs w:val="72"/>
          <w:highlight w:val="none"/>
        </w:rPr>
        <w:t>采</w:t>
      </w:r>
    </w:p>
    <w:p w14:paraId="65EA1AF2">
      <w:pPr>
        <w:spacing w:line="1040" w:lineRule="exact"/>
        <w:jc w:val="center"/>
        <w:rPr>
          <w:rFonts w:hint="eastAsia" w:ascii="宋体" w:hAnsi="宋体"/>
          <w:b/>
          <w:bCs/>
          <w:color w:val="auto"/>
          <w:sz w:val="72"/>
          <w:szCs w:val="72"/>
          <w:highlight w:val="none"/>
        </w:rPr>
      </w:pPr>
      <w:r>
        <w:rPr>
          <w:rFonts w:hint="eastAsia" w:ascii="宋体" w:hAnsi="宋体"/>
          <w:b/>
          <w:bCs/>
          <w:color w:val="auto"/>
          <w:sz w:val="72"/>
          <w:szCs w:val="72"/>
          <w:highlight w:val="none"/>
        </w:rPr>
        <w:t>购</w:t>
      </w:r>
    </w:p>
    <w:p w14:paraId="7EA1A1D5">
      <w:pPr>
        <w:spacing w:line="1040" w:lineRule="exact"/>
        <w:jc w:val="center"/>
        <w:rPr>
          <w:rFonts w:hint="eastAsia" w:ascii="宋体" w:hAnsi="宋体"/>
          <w:b/>
          <w:bCs/>
          <w:color w:val="auto"/>
          <w:sz w:val="72"/>
          <w:szCs w:val="72"/>
          <w:highlight w:val="none"/>
        </w:rPr>
      </w:pPr>
      <w:r>
        <w:rPr>
          <w:rFonts w:hint="eastAsia" w:ascii="宋体" w:hAnsi="宋体"/>
          <w:b/>
          <w:bCs/>
          <w:color w:val="auto"/>
          <w:sz w:val="72"/>
          <w:szCs w:val="72"/>
          <w:highlight w:val="none"/>
        </w:rPr>
        <w:t>文</w:t>
      </w:r>
    </w:p>
    <w:p w14:paraId="7861785D">
      <w:pPr>
        <w:spacing w:line="1040" w:lineRule="exact"/>
        <w:jc w:val="center"/>
        <w:rPr>
          <w:rFonts w:ascii="宋体" w:hAnsi="宋体"/>
          <w:b/>
          <w:bCs/>
          <w:color w:val="auto"/>
          <w:sz w:val="72"/>
          <w:szCs w:val="72"/>
          <w:highlight w:val="none"/>
        </w:rPr>
      </w:pPr>
      <w:r>
        <w:rPr>
          <w:rFonts w:hint="eastAsia" w:ascii="宋体" w:hAnsi="宋体"/>
          <w:b/>
          <w:bCs/>
          <w:color w:val="auto"/>
          <w:sz w:val="72"/>
          <w:szCs w:val="72"/>
          <w:highlight w:val="none"/>
        </w:rPr>
        <w:t>件</w:t>
      </w:r>
    </w:p>
    <w:p w14:paraId="11205D40">
      <w:pPr>
        <w:spacing w:line="1040" w:lineRule="exact"/>
        <w:jc w:val="center"/>
        <w:rPr>
          <w:rFonts w:hint="eastAsia" w:ascii="宋体" w:hAnsi="宋体"/>
          <w:b/>
          <w:bCs/>
          <w:color w:val="auto"/>
          <w:sz w:val="72"/>
          <w:szCs w:val="72"/>
          <w:highlight w:val="none"/>
        </w:rPr>
      </w:pPr>
    </w:p>
    <w:p w14:paraId="72651E62">
      <w:pPr>
        <w:pStyle w:val="18"/>
        <w:rPr>
          <w:rFonts w:hint="eastAsia" w:ascii="宋体" w:hAnsi="宋体"/>
          <w:b/>
          <w:bCs/>
          <w:color w:val="auto"/>
          <w:sz w:val="72"/>
          <w:szCs w:val="72"/>
          <w:highlight w:val="none"/>
        </w:rPr>
      </w:pPr>
    </w:p>
    <w:p w14:paraId="0FD7CACA">
      <w:pPr>
        <w:pStyle w:val="19"/>
        <w:rPr>
          <w:rFonts w:hint="eastAsia"/>
          <w:color w:val="auto"/>
          <w:highlight w:val="none"/>
        </w:rPr>
      </w:pPr>
    </w:p>
    <w:p w14:paraId="2F905E63">
      <w:pPr>
        <w:pStyle w:val="18"/>
        <w:spacing w:after="0" w:line="360" w:lineRule="auto"/>
        <w:ind w:firstLine="1417" w:firstLineChars="504"/>
        <w:rPr>
          <w:rFonts w:ascii="宋体" w:hAnsi="宋体" w:cs="宋体"/>
          <w:b/>
          <w:color w:val="auto"/>
          <w:kern w:val="2"/>
          <w:sz w:val="28"/>
          <w:szCs w:val="28"/>
          <w:highlight w:val="none"/>
        </w:rPr>
      </w:pPr>
      <w:r>
        <w:rPr>
          <w:rFonts w:hint="eastAsia" w:ascii="宋体" w:hAnsi="宋体" w:cs="宋体"/>
          <w:b/>
          <w:color w:val="auto"/>
          <w:kern w:val="2"/>
          <w:sz w:val="28"/>
          <w:szCs w:val="28"/>
          <w:highlight w:val="none"/>
        </w:rPr>
        <w:t>采 购 单 位：</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浙江亚通新材料股份有限公司</w:t>
      </w:r>
      <w:r>
        <w:rPr>
          <w:rFonts w:hint="eastAsia" w:ascii="宋体" w:hAnsi="宋体"/>
          <w:b/>
          <w:color w:val="auto"/>
          <w:sz w:val="28"/>
          <w:szCs w:val="28"/>
          <w:highlight w:val="none"/>
          <w:u w:val="single"/>
        </w:rPr>
        <w:t xml:space="preserve">   </w:t>
      </w:r>
    </w:p>
    <w:p w14:paraId="1AB2193E">
      <w:pPr>
        <w:snapToGrid w:val="0"/>
        <w:spacing w:line="360" w:lineRule="auto"/>
        <w:ind w:firstLine="5622" w:firstLineChars="2000"/>
        <w:rPr>
          <w:rFonts w:hint="eastAsia" w:ascii="宋体" w:hAnsi="宋体"/>
          <w:b/>
          <w:color w:val="auto"/>
          <w:sz w:val="28"/>
          <w:highlight w:val="none"/>
        </w:rPr>
      </w:pPr>
    </w:p>
    <w:p w14:paraId="685BCC24">
      <w:pPr>
        <w:snapToGrid w:val="0"/>
        <w:spacing w:line="360" w:lineRule="auto"/>
        <w:jc w:val="center"/>
        <w:rPr>
          <w:rFonts w:hint="eastAsia" w:ascii="宋体" w:hAnsi="宋体"/>
          <w:b/>
          <w:color w:val="auto"/>
          <w:sz w:val="28"/>
          <w:szCs w:val="28"/>
          <w:highlight w:val="none"/>
        </w:rPr>
      </w:pPr>
      <w:r>
        <w:rPr>
          <w:rFonts w:hint="eastAsia" w:ascii="宋体" w:hAnsi="宋体"/>
          <w:b/>
          <w:color w:val="auto"/>
          <w:sz w:val="28"/>
          <w:highlight w:val="none"/>
        </w:rPr>
        <w:t>202</w:t>
      </w:r>
      <w:r>
        <w:rPr>
          <w:rFonts w:hint="eastAsia" w:ascii="宋体" w:hAnsi="宋体"/>
          <w:b/>
          <w:color w:val="auto"/>
          <w:sz w:val="28"/>
          <w:highlight w:val="none"/>
          <w:lang w:val="en-US" w:eastAsia="zh-CN"/>
        </w:rPr>
        <w:t>5</w:t>
      </w:r>
      <w:r>
        <w:rPr>
          <w:rFonts w:hint="eastAsia" w:ascii="宋体" w:hAnsi="宋体"/>
          <w:b/>
          <w:color w:val="auto"/>
          <w:sz w:val="28"/>
          <w:highlight w:val="none"/>
        </w:rPr>
        <w:t>年</w:t>
      </w:r>
      <w:r>
        <w:rPr>
          <w:rFonts w:hint="eastAsia" w:ascii="宋体" w:hAnsi="宋体"/>
          <w:b/>
          <w:color w:val="auto"/>
          <w:sz w:val="28"/>
          <w:highlight w:val="none"/>
          <w:lang w:val="en-US" w:eastAsia="zh-CN"/>
        </w:rPr>
        <w:t>0</w:t>
      </w:r>
      <w:r>
        <w:rPr>
          <w:rFonts w:hint="default" w:ascii="宋体" w:hAnsi="宋体"/>
          <w:b/>
          <w:color w:val="auto"/>
          <w:sz w:val="28"/>
          <w:highlight w:val="none"/>
          <w:lang w:val="en-US" w:eastAsia="zh-CN"/>
        </w:rPr>
        <w:t>8</w:t>
      </w:r>
      <w:r>
        <w:rPr>
          <w:rFonts w:hint="eastAsia" w:ascii="宋体" w:hAnsi="宋体"/>
          <w:b/>
          <w:color w:val="auto"/>
          <w:sz w:val="28"/>
          <w:highlight w:val="none"/>
        </w:rPr>
        <w:t>月</w:t>
      </w:r>
      <w:r>
        <w:rPr>
          <w:rFonts w:hint="default" w:ascii="宋体" w:hAnsi="宋体"/>
          <w:b/>
          <w:color w:val="auto"/>
          <w:sz w:val="28"/>
          <w:highlight w:val="none"/>
          <w:lang w:val="en-US" w:eastAsia="zh-CN"/>
        </w:rPr>
        <w:t>15</w:t>
      </w:r>
      <w:r>
        <w:rPr>
          <w:rFonts w:hint="eastAsia" w:ascii="宋体" w:hAnsi="宋体"/>
          <w:b/>
          <w:color w:val="auto"/>
          <w:sz w:val="28"/>
          <w:highlight w:val="none"/>
        </w:rPr>
        <w:t>日</w:t>
      </w:r>
    </w:p>
    <w:p w14:paraId="5E42FD7E">
      <w:pPr>
        <w:rPr>
          <w:rFonts w:hint="eastAsia" w:ascii="宋体" w:hAnsi="宋体"/>
          <w:bCs/>
          <w:color w:val="auto"/>
          <w:sz w:val="32"/>
          <w:szCs w:val="32"/>
          <w:highlight w:val="none"/>
        </w:rPr>
      </w:pPr>
    </w:p>
    <w:p w14:paraId="5E999EC8">
      <w:pPr>
        <w:pStyle w:val="33"/>
        <w:tabs>
          <w:tab w:val="right" w:leader="dot" w:pos="9072"/>
          <w:tab w:val="clear" w:pos="0"/>
          <w:tab w:val="clear" w:pos="8280"/>
        </w:tabs>
        <w:jc w:val="center"/>
        <w:rPr>
          <w:color w:val="auto"/>
          <w:sz w:val="30"/>
          <w:szCs w:val="30"/>
        </w:rPr>
      </w:pPr>
      <w:bookmarkStart w:id="1" w:name="_Toc11852184"/>
      <w:r>
        <w:rPr>
          <w:color w:val="auto"/>
          <w:highlight w:val="none"/>
        </w:rPr>
        <w:br w:type="page"/>
      </w:r>
      <w:bookmarkEnd w:id="1"/>
      <w:bookmarkStart w:id="2" w:name="_Toc12946"/>
      <w:bookmarkStart w:id="3" w:name="_Toc30195"/>
      <w:bookmarkStart w:id="4" w:name="_Toc11854420"/>
      <w:bookmarkStart w:id="5" w:name="_Toc511809278"/>
      <w:bookmarkStart w:id="6" w:name="_Toc505640921"/>
      <w:bookmarkStart w:id="7" w:name="_Toc144974495"/>
      <w:bookmarkStart w:id="8" w:name="_Toc152042303"/>
      <w:bookmarkStart w:id="9" w:name="_Toc152045527"/>
      <w:bookmarkStart w:id="10" w:name="_Toc229646709"/>
      <w:r>
        <w:rPr>
          <w:rFonts w:hint="eastAsia"/>
          <w:color w:val="auto"/>
          <w:sz w:val="30"/>
          <w:szCs w:val="30"/>
        </w:rPr>
        <w:t>目  录</w:t>
      </w:r>
    </w:p>
    <w:p w14:paraId="36B3B15D">
      <w:pPr>
        <w:pStyle w:val="33"/>
        <w:tabs>
          <w:tab w:val="right" w:leader="dot" w:pos="9072"/>
          <w:tab w:val="clear" w:pos="0"/>
          <w:tab w:val="clear" w:pos="8280"/>
        </w:tabs>
        <w:spacing w:line="360" w:lineRule="auto"/>
        <w:rPr>
          <w:sz w:val="28"/>
          <w:szCs w:val="28"/>
        </w:rPr>
      </w:pPr>
      <w:r>
        <w:rPr>
          <w:rFonts w:hint="eastAsia" w:ascii="宋体" w:hAnsi="宋体" w:cs="宋体"/>
          <w:color w:val="auto"/>
          <w:sz w:val="24"/>
        </w:rPr>
        <w:fldChar w:fldCharType="begin"/>
      </w:r>
      <w:r>
        <w:rPr>
          <w:rFonts w:hint="eastAsia" w:ascii="宋体" w:hAnsi="宋体" w:cs="宋体"/>
          <w:color w:val="auto"/>
          <w:sz w:val="24"/>
        </w:rPr>
        <w:instrText xml:space="preserve">TOC \o "1-1" \h \u </w:instrText>
      </w:r>
      <w:r>
        <w:rPr>
          <w:rFonts w:hint="eastAsia" w:ascii="宋体" w:hAnsi="宋体" w:cs="宋体"/>
          <w:color w:val="auto"/>
          <w:sz w:val="24"/>
        </w:rPr>
        <w:fldChar w:fldCharType="separate"/>
      </w: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_Toc26062 </w:instrText>
      </w:r>
      <w:r>
        <w:rPr>
          <w:rFonts w:hint="eastAsia" w:ascii="宋体" w:hAnsi="宋体" w:cs="宋体"/>
          <w:sz w:val="28"/>
          <w:szCs w:val="28"/>
        </w:rPr>
        <w:fldChar w:fldCharType="separate"/>
      </w:r>
      <w:r>
        <w:rPr>
          <w:rFonts w:hint="eastAsia" w:ascii="宋体" w:hAnsi="宋体" w:cs="宋体"/>
          <w:bCs w:val="0"/>
          <w:kern w:val="0"/>
          <w:sz w:val="28"/>
          <w:szCs w:val="28"/>
          <w:highlight w:val="none"/>
        </w:rPr>
        <w:t>第一章 采购</w:t>
      </w:r>
      <w:r>
        <w:rPr>
          <w:rFonts w:hint="eastAsia" w:ascii="宋体" w:hAnsi="宋体" w:eastAsia="宋体" w:cs="宋体"/>
          <w:bCs w:val="0"/>
          <w:i w:val="0"/>
          <w:iCs w:val="0"/>
          <w:kern w:val="0"/>
          <w:sz w:val="28"/>
          <w:szCs w:val="28"/>
          <w:highlight w:val="none"/>
          <w:lang w:eastAsia="zh-CN"/>
        </w:rPr>
        <w:t>公告</w:t>
      </w:r>
      <w:r>
        <w:rPr>
          <w:sz w:val="28"/>
          <w:szCs w:val="28"/>
        </w:rPr>
        <w:tab/>
      </w:r>
      <w:r>
        <w:rPr>
          <w:sz w:val="28"/>
          <w:szCs w:val="28"/>
        </w:rPr>
        <w:fldChar w:fldCharType="begin"/>
      </w:r>
      <w:r>
        <w:rPr>
          <w:sz w:val="28"/>
          <w:szCs w:val="28"/>
        </w:rPr>
        <w:instrText xml:space="preserve"> PAGEREF _Toc26062 \h </w:instrText>
      </w:r>
      <w:r>
        <w:rPr>
          <w:sz w:val="28"/>
          <w:szCs w:val="28"/>
        </w:rPr>
        <w:fldChar w:fldCharType="separate"/>
      </w:r>
      <w:r>
        <w:rPr>
          <w:sz w:val="28"/>
          <w:szCs w:val="28"/>
        </w:rPr>
        <w:t>3</w:t>
      </w:r>
      <w:r>
        <w:rPr>
          <w:sz w:val="28"/>
          <w:szCs w:val="28"/>
        </w:rPr>
        <w:fldChar w:fldCharType="end"/>
      </w:r>
      <w:r>
        <w:rPr>
          <w:rFonts w:hint="eastAsia" w:ascii="宋体" w:hAnsi="宋体" w:cs="宋体"/>
          <w:color w:val="auto"/>
          <w:sz w:val="28"/>
          <w:szCs w:val="28"/>
        </w:rPr>
        <w:fldChar w:fldCharType="end"/>
      </w:r>
    </w:p>
    <w:p w14:paraId="233A0BEA">
      <w:pPr>
        <w:pStyle w:val="33"/>
        <w:tabs>
          <w:tab w:val="right" w:leader="dot" w:pos="9072"/>
          <w:tab w:val="clear" w:pos="0"/>
          <w:tab w:val="clear" w:pos="8280"/>
        </w:tabs>
        <w:spacing w:line="360" w:lineRule="auto"/>
        <w:rPr>
          <w:sz w:val="28"/>
          <w:szCs w:val="28"/>
        </w:rPr>
      </w:pP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_Toc17944 </w:instrText>
      </w:r>
      <w:r>
        <w:rPr>
          <w:rFonts w:hint="eastAsia" w:ascii="宋体" w:hAnsi="宋体" w:cs="宋体"/>
          <w:sz w:val="28"/>
          <w:szCs w:val="28"/>
        </w:rPr>
        <w:fldChar w:fldCharType="separate"/>
      </w:r>
      <w:r>
        <w:rPr>
          <w:rFonts w:hint="eastAsia" w:ascii="宋体" w:hAnsi="宋体" w:cs="宋体"/>
          <w:bCs w:val="0"/>
          <w:sz w:val="28"/>
          <w:szCs w:val="28"/>
          <w:highlight w:val="none"/>
        </w:rPr>
        <w:t>第二章 供应商须知</w:t>
      </w:r>
      <w:r>
        <w:rPr>
          <w:sz w:val="28"/>
          <w:szCs w:val="28"/>
        </w:rPr>
        <w:tab/>
      </w:r>
      <w:r>
        <w:rPr>
          <w:sz w:val="28"/>
          <w:szCs w:val="28"/>
        </w:rPr>
        <w:fldChar w:fldCharType="begin"/>
      </w:r>
      <w:r>
        <w:rPr>
          <w:sz w:val="28"/>
          <w:szCs w:val="28"/>
        </w:rPr>
        <w:instrText xml:space="preserve"> PAGEREF _Toc17944 \h </w:instrText>
      </w:r>
      <w:r>
        <w:rPr>
          <w:sz w:val="28"/>
          <w:szCs w:val="28"/>
        </w:rPr>
        <w:fldChar w:fldCharType="separate"/>
      </w:r>
      <w:r>
        <w:rPr>
          <w:sz w:val="28"/>
          <w:szCs w:val="28"/>
        </w:rPr>
        <w:t>5</w:t>
      </w:r>
      <w:r>
        <w:rPr>
          <w:sz w:val="28"/>
          <w:szCs w:val="28"/>
        </w:rPr>
        <w:fldChar w:fldCharType="end"/>
      </w:r>
      <w:r>
        <w:rPr>
          <w:rFonts w:hint="eastAsia" w:ascii="宋体" w:hAnsi="宋体" w:cs="宋体"/>
          <w:color w:val="auto"/>
          <w:sz w:val="28"/>
          <w:szCs w:val="28"/>
        </w:rPr>
        <w:fldChar w:fldCharType="end"/>
      </w:r>
    </w:p>
    <w:p w14:paraId="140E6A3E">
      <w:pPr>
        <w:pStyle w:val="33"/>
        <w:tabs>
          <w:tab w:val="right" w:leader="dot" w:pos="9072"/>
          <w:tab w:val="clear" w:pos="0"/>
          <w:tab w:val="clear" w:pos="8280"/>
        </w:tabs>
        <w:spacing w:line="360" w:lineRule="auto"/>
        <w:rPr>
          <w:sz w:val="28"/>
          <w:szCs w:val="28"/>
        </w:rPr>
      </w:pP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_Toc16775 </w:instrText>
      </w:r>
      <w:r>
        <w:rPr>
          <w:rFonts w:hint="eastAsia" w:ascii="宋体" w:hAnsi="宋体" w:cs="宋体"/>
          <w:sz w:val="28"/>
          <w:szCs w:val="28"/>
        </w:rPr>
        <w:fldChar w:fldCharType="separate"/>
      </w:r>
      <w:r>
        <w:rPr>
          <w:rFonts w:hint="eastAsia"/>
          <w:bCs w:val="0"/>
          <w:sz w:val="28"/>
          <w:szCs w:val="28"/>
        </w:rPr>
        <w:t>第三章 评审办法(综合评分法)</w:t>
      </w:r>
      <w:r>
        <w:rPr>
          <w:sz w:val="28"/>
          <w:szCs w:val="28"/>
        </w:rPr>
        <w:tab/>
      </w:r>
      <w:r>
        <w:rPr>
          <w:sz w:val="28"/>
          <w:szCs w:val="28"/>
        </w:rPr>
        <w:fldChar w:fldCharType="begin"/>
      </w:r>
      <w:r>
        <w:rPr>
          <w:sz w:val="28"/>
          <w:szCs w:val="28"/>
        </w:rPr>
        <w:instrText xml:space="preserve"> PAGEREF _Toc16775 \h </w:instrText>
      </w:r>
      <w:r>
        <w:rPr>
          <w:sz w:val="28"/>
          <w:szCs w:val="28"/>
        </w:rPr>
        <w:fldChar w:fldCharType="separate"/>
      </w:r>
      <w:r>
        <w:rPr>
          <w:sz w:val="28"/>
          <w:szCs w:val="28"/>
        </w:rPr>
        <w:t>8</w:t>
      </w:r>
      <w:r>
        <w:rPr>
          <w:sz w:val="28"/>
          <w:szCs w:val="28"/>
        </w:rPr>
        <w:fldChar w:fldCharType="end"/>
      </w:r>
      <w:r>
        <w:rPr>
          <w:rFonts w:hint="eastAsia" w:ascii="宋体" w:hAnsi="宋体" w:cs="宋体"/>
          <w:color w:val="auto"/>
          <w:sz w:val="28"/>
          <w:szCs w:val="28"/>
        </w:rPr>
        <w:fldChar w:fldCharType="end"/>
      </w:r>
    </w:p>
    <w:p w14:paraId="6DB185B6">
      <w:pPr>
        <w:pStyle w:val="33"/>
        <w:tabs>
          <w:tab w:val="right" w:leader="dot" w:pos="9072"/>
          <w:tab w:val="clear" w:pos="0"/>
          <w:tab w:val="clear" w:pos="8280"/>
        </w:tabs>
        <w:spacing w:line="360" w:lineRule="auto"/>
        <w:rPr>
          <w:sz w:val="28"/>
          <w:szCs w:val="28"/>
        </w:rPr>
      </w:pP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_Toc14155 </w:instrText>
      </w:r>
      <w:r>
        <w:rPr>
          <w:rFonts w:hint="eastAsia" w:ascii="宋体" w:hAnsi="宋体" w:cs="宋体"/>
          <w:sz w:val="28"/>
          <w:szCs w:val="28"/>
        </w:rPr>
        <w:fldChar w:fldCharType="separate"/>
      </w:r>
      <w:r>
        <w:rPr>
          <w:rFonts w:hint="eastAsia"/>
          <w:bCs w:val="0"/>
          <w:sz w:val="28"/>
          <w:szCs w:val="28"/>
        </w:rPr>
        <w:t>第四章 合同条款及格式</w:t>
      </w:r>
      <w:r>
        <w:rPr>
          <w:sz w:val="28"/>
          <w:szCs w:val="28"/>
        </w:rPr>
        <w:tab/>
      </w:r>
      <w:r>
        <w:rPr>
          <w:sz w:val="28"/>
          <w:szCs w:val="28"/>
        </w:rPr>
        <w:fldChar w:fldCharType="begin"/>
      </w:r>
      <w:r>
        <w:rPr>
          <w:sz w:val="28"/>
          <w:szCs w:val="28"/>
        </w:rPr>
        <w:instrText xml:space="preserve"> PAGEREF _Toc14155 \h </w:instrText>
      </w:r>
      <w:r>
        <w:rPr>
          <w:sz w:val="28"/>
          <w:szCs w:val="28"/>
        </w:rPr>
        <w:fldChar w:fldCharType="separate"/>
      </w:r>
      <w:r>
        <w:rPr>
          <w:sz w:val="28"/>
          <w:szCs w:val="28"/>
        </w:rPr>
        <w:t>12</w:t>
      </w:r>
      <w:r>
        <w:rPr>
          <w:sz w:val="28"/>
          <w:szCs w:val="28"/>
        </w:rPr>
        <w:fldChar w:fldCharType="end"/>
      </w:r>
      <w:r>
        <w:rPr>
          <w:rFonts w:hint="eastAsia" w:ascii="宋体" w:hAnsi="宋体" w:cs="宋体"/>
          <w:color w:val="auto"/>
          <w:sz w:val="28"/>
          <w:szCs w:val="28"/>
        </w:rPr>
        <w:fldChar w:fldCharType="end"/>
      </w:r>
    </w:p>
    <w:p w14:paraId="5BA5E232">
      <w:pPr>
        <w:pStyle w:val="33"/>
        <w:tabs>
          <w:tab w:val="right" w:leader="dot" w:pos="9072"/>
          <w:tab w:val="clear" w:pos="0"/>
          <w:tab w:val="clear" w:pos="8280"/>
        </w:tabs>
        <w:spacing w:line="360" w:lineRule="auto"/>
        <w:rPr>
          <w:sz w:val="28"/>
          <w:szCs w:val="28"/>
        </w:rPr>
      </w:pP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_Toc9981 </w:instrText>
      </w:r>
      <w:r>
        <w:rPr>
          <w:rFonts w:hint="eastAsia" w:ascii="宋体" w:hAnsi="宋体" w:cs="宋体"/>
          <w:sz w:val="28"/>
          <w:szCs w:val="28"/>
        </w:rPr>
        <w:fldChar w:fldCharType="separate"/>
      </w:r>
      <w:r>
        <w:rPr>
          <w:bCs w:val="0"/>
          <w:sz w:val="28"/>
          <w:szCs w:val="28"/>
        </w:rPr>
        <w:t>第五章</w:t>
      </w:r>
      <w:r>
        <w:rPr>
          <w:rFonts w:hint="default"/>
          <w:bCs w:val="0"/>
          <w:sz w:val="28"/>
          <w:szCs w:val="28"/>
          <w:lang w:val="en-US"/>
        </w:rPr>
        <w:t xml:space="preserve"> </w:t>
      </w:r>
      <w:r>
        <w:rPr>
          <w:rFonts w:hint="eastAsia"/>
          <w:bCs w:val="0"/>
          <w:sz w:val="28"/>
          <w:szCs w:val="28"/>
          <w:lang w:val="en-US" w:eastAsia="zh-CN"/>
        </w:rPr>
        <w:t>采购需求及技术标准</w:t>
      </w:r>
      <w:r>
        <w:rPr>
          <w:sz w:val="28"/>
          <w:szCs w:val="28"/>
        </w:rPr>
        <w:tab/>
      </w:r>
      <w:r>
        <w:rPr>
          <w:sz w:val="28"/>
          <w:szCs w:val="28"/>
        </w:rPr>
        <w:fldChar w:fldCharType="begin"/>
      </w:r>
      <w:r>
        <w:rPr>
          <w:sz w:val="28"/>
          <w:szCs w:val="28"/>
        </w:rPr>
        <w:instrText xml:space="preserve"> PAGEREF _Toc9981 \h </w:instrText>
      </w:r>
      <w:r>
        <w:rPr>
          <w:sz w:val="28"/>
          <w:szCs w:val="28"/>
        </w:rPr>
        <w:fldChar w:fldCharType="separate"/>
      </w:r>
      <w:r>
        <w:rPr>
          <w:sz w:val="28"/>
          <w:szCs w:val="28"/>
        </w:rPr>
        <w:t>19</w:t>
      </w:r>
      <w:r>
        <w:rPr>
          <w:sz w:val="28"/>
          <w:szCs w:val="28"/>
        </w:rPr>
        <w:fldChar w:fldCharType="end"/>
      </w:r>
      <w:r>
        <w:rPr>
          <w:rFonts w:hint="eastAsia" w:ascii="宋体" w:hAnsi="宋体" w:cs="宋体"/>
          <w:color w:val="auto"/>
          <w:sz w:val="28"/>
          <w:szCs w:val="28"/>
        </w:rPr>
        <w:fldChar w:fldCharType="end"/>
      </w:r>
    </w:p>
    <w:p w14:paraId="4A096DCF">
      <w:pPr>
        <w:pStyle w:val="33"/>
        <w:tabs>
          <w:tab w:val="right" w:leader="dot" w:pos="9072"/>
          <w:tab w:val="clear" w:pos="0"/>
          <w:tab w:val="clear" w:pos="8280"/>
        </w:tabs>
        <w:spacing w:line="360" w:lineRule="auto"/>
      </w:pPr>
      <w:r>
        <w:rPr>
          <w:rFonts w:hint="eastAsia" w:ascii="宋体" w:hAnsi="宋体" w:cs="宋体"/>
          <w:color w:val="auto"/>
          <w:sz w:val="28"/>
          <w:szCs w:val="28"/>
        </w:rPr>
        <w:fldChar w:fldCharType="begin"/>
      </w:r>
      <w:r>
        <w:rPr>
          <w:rFonts w:hint="eastAsia" w:ascii="宋体" w:hAnsi="宋体" w:cs="宋体"/>
          <w:sz w:val="28"/>
          <w:szCs w:val="28"/>
        </w:rPr>
        <w:instrText xml:space="preserve"> HYPERLINK \l _Toc2395 </w:instrText>
      </w:r>
      <w:r>
        <w:rPr>
          <w:rFonts w:hint="eastAsia" w:ascii="宋体" w:hAnsi="宋体" w:cs="宋体"/>
          <w:sz w:val="28"/>
          <w:szCs w:val="28"/>
        </w:rPr>
        <w:fldChar w:fldCharType="separate"/>
      </w:r>
      <w:r>
        <w:rPr>
          <w:rFonts w:hint="eastAsia"/>
          <w:bCs w:val="0"/>
          <w:sz w:val="28"/>
          <w:szCs w:val="28"/>
        </w:rPr>
        <w:t>第六章 响应文件格式</w:t>
      </w:r>
      <w:r>
        <w:rPr>
          <w:sz w:val="28"/>
          <w:szCs w:val="28"/>
        </w:rPr>
        <w:tab/>
      </w:r>
      <w:r>
        <w:rPr>
          <w:sz w:val="28"/>
          <w:szCs w:val="28"/>
        </w:rPr>
        <w:fldChar w:fldCharType="begin"/>
      </w:r>
      <w:r>
        <w:rPr>
          <w:sz w:val="28"/>
          <w:szCs w:val="28"/>
        </w:rPr>
        <w:instrText xml:space="preserve"> PAGEREF _Toc2395 \h </w:instrText>
      </w:r>
      <w:r>
        <w:rPr>
          <w:sz w:val="28"/>
          <w:szCs w:val="28"/>
        </w:rPr>
        <w:fldChar w:fldCharType="separate"/>
      </w:r>
      <w:r>
        <w:rPr>
          <w:sz w:val="28"/>
          <w:szCs w:val="28"/>
        </w:rPr>
        <w:t>25</w:t>
      </w:r>
      <w:r>
        <w:rPr>
          <w:sz w:val="28"/>
          <w:szCs w:val="28"/>
        </w:rPr>
        <w:fldChar w:fldCharType="end"/>
      </w:r>
      <w:r>
        <w:rPr>
          <w:rFonts w:hint="eastAsia" w:ascii="宋体" w:hAnsi="宋体" w:cs="宋体"/>
          <w:color w:val="auto"/>
          <w:sz w:val="28"/>
          <w:szCs w:val="28"/>
        </w:rPr>
        <w:fldChar w:fldCharType="end"/>
      </w:r>
    </w:p>
    <w:p w14:paraId="6616E476">
      <w:pPr>
        <w:pStyle w:val="3"/>
        <w:spacing w:line="440" w:lineRule="exact"/>
        <w:jc w:val="center"/>
        <w:rPr>
          <w:rFonts w:hint="eastAsia" w:ascii="宋体" w:hAnsi="宋体" w:eastAsia="宋体" w:cs="宋体"/>
          <w:color w:val="auto"/>
          <w:kern w:val="0"/>
          <w:sz w:val="28"/>
          <w:szCs w:val="28"/>
          <w:highlight w:val="none"/>
          <w:lang w:eastAsia="zh-CN"/>
        </w:rPr>
      </w:pPr>
      <w:r>
        <w:rPr>
          <w:rFonts w:hint="eastAsia" w:ascii="宋体" w:hAnsi="宋体" w:cs="宋体"/>
          <w:color w:val="auto"/>
        </w:rPr>
        <w:fldChar w:fldCharType="end"/>
      </w:r>
      <w:bookmarkStart w:id="11" w:name="_Toc26062"/>
      <w:r>
        <w:rPr>
          <w:color w:val="auto"/>
          <w:highlight w:val="none"/>
        </w:rPr>
        <w:br w:type="page"/>
      </w:r>
      <w:r>
        <w:rPr>
          <w:rFonts w:hint="eastAsia" w:ascii="宋体" w:hAnsi="宋体" w:cs="宋体"/>
          <w:b w:val="0"/>
          <w:bCs w:val="0"/>
          <w:color w:val="auto"/>
          <w:kern w:val="0"/>
          <w:sz w:val="28"/>
          <w:szCs w:val="28"/>
          <w:highlight w:val="none"/>
        </w:rPr>
        <w:t>第一章 采购</w:t>
      </w:r>
      <w:bookmarkEnd w:id="2"/>
      <w:r>
        <w:rPr>
          <w:rFonts w:hint="eastAsia" w:ascii="宋体" w:hAnsi="宋体" w:eastAsia="宋体" w:cs="宋体"/>
          <w:b w:val="0"/>
          <w:bCs w:val="0"/>
          <w:i w:val="0"/>
          <w:iCs w:val="0"/>
          <w:color w:val="auto"/>
          <w:kern w:val="0"/>
          <w:sz w:val="28"/>
          <w:szCs w:val="28"/>
          <w:highlight w:val="none"/>
          <w:lang w:eastAsia="zh-CN"/>
        </w:rPr>
        <w:t>公告</w:t>
      </w:r>
      <w:bookmarkEnd w:id="11"/>
    </w:p>
    <w:p w14:paraId="620C9392">
      <w:pPr>
        <w:widowControl/>
        <w:spacing w:line="440" w:lineRule="exact"/>
        <w:jc w:val="center"/>
        <w:rPr>
          <w:rFonts w:ascii="宋体" w:hAnsi="宋体" w:cs="宋体"/>
          <w:color w:val="auto"/>
          <w:kern w:val="0"/>
          <w:sz w:val="24"/>
          <w:szCs w:val="20"/>
          <w:highlight w:val="none"/>
        </w:rPr>
      </w:pPr>
      <w:r>
        <w:rPr>
          <w:rFonts w:hint="eastAsia" w:ascii="宋体" w:hAnsi="宋体" w:cs="宋体"/>
          <w:color w:val="auto"/>
          <w:kern w:val="0"/>
          <w:sz w:val="24"/>
          <w:szCs w:val="20"/>
          <w:highlight w:val="none"/>
        </w:rPr>
        <w:t>（采购编号：</w:t>
      </w:r>
      <w:r>
        <w:rPr>
          <w:rFonts w:hint="eastAsia" w:ascii="宋体" w:hAnsi="宋体" w:cs="宋体"/>
          <w:color w:val="auto"/>
          <w:kern w:val="0"/>
          <w:sz w:val="24"/>
          <w:szCs w:val="20"/>
          <w:highlight w:val="none"/>
          <w:lang w:eastAsia="zh-CN"/>
        </w:rPr>
        <w:t>YTFZB-202</w:t>
      </w:r>
      <w:r>
        <w:rPr>
          <w:rFonts w:hint="eastAsia" w:ascii="宋体" w:hAnsi="宋体" w:cs="宋体"/>
          <w:color w:val="auto"/>
          <w:kern w:val="0"/>
          <w:sz w:val="24"/>
          <w:szCs w:val="20"/>
          <w:highlight w:val="none"/>
          <w:lang w:val="en-US" w:eastAsia="zh-CN"/>
        </w:rPr>
        <w:t>5</w:t>
      </w:r>
      <w:r>
        <w:rPr>
          <w:rFonts w:hint="eastAsia" w:ascii="宋体" w:hAnsi="宋体" w:cs="宋体"/>
          <w:color w:val="auto"/>
          <w:kern w:val="0"/>
          <w:sz w:val="24"/>
          <w:szCs w:val="20"/>
          <w:highlight w:val="none"/>
          <w:lang w:eastAsia="zh-CN"/>
        </w:rPr>
        <w:t>-</w:t>
      </w:r>
      <w:r>
        <w:rPr>
          <w:rFonts w:hint="eastAsia" w:ascii="宋体" w:hAnsi="宋体" w:cs="宋体"/>
          <w:color w:val="FF0000"/>
          <w:kern w:val="0"/>
          <w:sz w:val="24"/>
          <w:szCs w:val="20"/>
          <w:highlight w:val="none"/>
          <w:lang w:val="en-US" w:eastAsia="zh-CN"/>
        </w:rPr>
        <w:t>10</w:t>
      </w:r>
      <w:r>
        <w:rPr>
          <w:rFonts w:hint="default" w:ascii="宋体" w:hAnsi="宋体" w:cs="宋体"/>
          <w:color w:val="FF0000"/>
          <w:kern w:val="0"/>
          <w:sz w:val="24"/>
          <w:szCs w:val="20"/>
          <w:highlight w:val="none"/>
          <w:lang w:val="en-US" w:eastAsia="zh-CN"/>
        </w:rPr>
        <w:t>18</w:t>
      </w:r>
      <w:r>
        <w:rPr>
          <w:rFonts w:hint="eastAsia" w:ascii="宋体" w:hAnsi="宋体" w:cs="宋体"/>
          <w:color w:val="auto"/>
          <w:kern w:val="0"/>
          <w:sz w:val="24"/>
          <w:szCs w:val="20"/>
          <w:highlight w:val="none"/>
        </w:rPr>
        <w:t>）</w:t>
      </w:r>
    </w:p>
    <w:p w14:paraId="6A2E8B83">
      <w:pPr>
        <w:tabs>
          <w:tab w:val="left" w:pos="0"/>
          <w:tab w:val="left" w:pos="1995"/>
        </w:tabs>
        <w:adjustRightInd w:val="0"/>
        <w:snapToGrid w:val="0"/>
        <w:spacing w:line="440" w:lineRule="exact"/>
        <w:ind w:right="-10" w:rightChars="-5" w:firstLine="480" w:firstLineChars="200"/>
        <w:rPr>
          <w:rFonts w:ascii="宋体" w:hAnsi="宋体"/>
          <w:color w:val="auto"/>
          <w:sz w:val="24"/>
          <w:szCs w:val="24"/>
          <w:highlight w:val="none"/>
        </w:rPr>
      </w:pPr>
      <w:bookmarkStart w:id="12" w:name="OLE_LINK4"/>
      <w:r>
        <w:rPr>
          <w:rFonts w:hint="eastAsia" w:ascii="宋体" w:hAnsi="宋体"/>
          <w:color w:val="auto"/>
          <w:sz w:val="24"/>
          <w:szCs w:val="24"/>
          <w:highlight w:val="none"/>
          <w:lang w:val="en-US" w:eastAsia="zh-CN"/>
        </w:rPr>
        <w:t>浙江亚通新材料股份有限公司采购办就</w:t>
      </w:r>
      <w:r>
        <w:rPr>
          <w:rFonts w:hint="eastAsia" w:ascii="宋体" w:hAnsi="宋体"/>
          <w:color w:val="auto"/>
          <w:sz w:val="24"/>
          <w:szCs w:val="24"/>
          <w:highlight w:val="none"/>
          <w:u w:val="single"/>
          <w:lang w:val="en-US" w:eastAsia="zh-CN"/>
        </w:rPr>
        <w:t xml:space="preserve"> 视觉分选机</w:t>
      </w:r>
      <w:r>
        <w:rPr>
          <w:rFonts w:hint="eastAsia" w:ascii="宋体" w:hAnsi="宋体" w:eastAsia="宋体"/>
          <w:color w:val="auto"/>
          <w:sz w:val="24"/>
          <w:u w:val="single"/>
          <w:lang w:val="en-US" w:eastAsia="zh-CN"/>
        </w:rPr>
        <w:t xml:space="preserve"> </w:t>
      </w:r>
      <w:r>
        <w:rPr>
          <w:rFonts w:hint="eastAsia" w:ascii="宋体" w:hAnsi="宋体"/>
          <w:color w:val="auto"/>
          <w:sz w:val="24"/>
          <w:u w:val="single"/>
          <w:lang w:val="en-US" w:eastAsia="zh-CN"/>
        </w:rPr>
        <w:t xml:space="preserve"> </w:t>
      </w:r>
      <w:r>
        <w:rPr>
          <w:rFonts w:hint="eastAsia" w:ascii="宋体" w:hAnsi="宋体" w:cs="宋体"/>
          <w:snapToGrid w:val="0"/>
          <w:color w:val="auto"/>
          <w:sz w:val="24"/>
          <w:szCs w:val="24"/>
          <w:highlight w:val="none"/>
          <w:u w:val="none"/>
          <w:lang w:eastAsia="zh-CN"/>
        </w:rPr>
        <w:t>项目</w:t>
      </w:r>
      <w:r>
        <w:rPr>
          <w:rFonts w:hint="eastAsia" w:ascii="宋体" w:hAnsi="宋体"/>
          <w:color w:val="auto"/>
          <w:sz w:val="24"/>
          <w:szCs w:val="24"/>
          <w:highlight w:val="none"/>
        </w:rPr>
        <w:t>进行</w:t>
      </w:r>
      <w:r>
        <w:rPr>
          <w:rFonts w:hint="eastAsia" w:ascii="宋体" w:hAnsi="宋体"/>
          <w:color w:val="auto"/>
          <w:sz w:val="24"/>
          <w:szCs w:val="24"/>
          <w:highlight w:val="none"/>
          <w:lang w:val="en-US" w:eastAsia="zh-CN"/>
        </w:rPr>
        <w:t>公开</w:t>
      </w:r>
      <w:r>
        <w:rPr>
          <w:rFonts w:hint="eastAsia" w:ascii="宋体" w:hAnsi="宋体"/>
          <w:color w:val="auto"/>
          <w:sz w:val="24"/>
          <w:szCs w:val="24"/>
          <w:highlight w:val="none"/>
        </w:rPr>
        <w:t>询比采购，</w:t>
      </w:r>
      <w:r>
        <w:rPr>
          <w:rFonts w:hint="eastAsia" w:ascii="宋体" w:hAnsi="宋体"/>
          <w:color w:val="auto"/>
          <w:sz w:val="24"/>
          <w:szCs w:val="24"/>
          <w:highlight w:val="none"/>
          <w:lang w:val="en-US" w:eastAsia="zh-CN"/>
        </w:rPr>
        <w:t>欢迎国内</w:t>
      </w:r>
      <w:r>
        <w:rPr>
          <w:rFonts w:hint="eastAsia" w:ascii="宋体" w:hAnsi="宋体" w:eastAsia="宋体" w:cs="宋体"/>
          <w:sz w:val="24"/>
        </w:rPr>
        <w:t>有意向</w:t>
      </w:r>
      <w:r>
        <w:rPr>
          <w:rFonts w:hint="eastAsia" w:ascii="宋体" w:hAnsi="宋体"/>
          <w:color w:val="auto"/>
          <w:sz w:val="24"/>
          <w:szCs w:val="24"/>
          <w:highlight w:val="none"/>
          <w:lang w:val="en-US" w:eastAsia="zh-CN"/>
        </w:rPr>
        <w:t>合格供应商</w:t>
      </w:r>
      <w:r>
        <w:rPr>
          <w:rFonts w:hint="eastAsia" w:ascii="宋体" w:hAnsi="宋体"/>
          <w:color w:val="auto"/>
          <w:sz w:val="24"/>
          <w:szCs w:val="24"/>
          <w:highlight w:val="none"/>
        </w:rPr>
        <w:t>前来响应。</w:t>
      </w:r>
    </w:p>
    <w:p w14:paraId="57244989">
      <w:pPr>
        <w:widowControl/>
        <w:spacing w:line="440" w:lineRule="exact"/>
        <w:jc w:val="left"/>
        <w:rPr>
          <w:rFonts w:ascii="宋体" w:hAnsi="宋体"/>
          <w:b/>
          <w:bCs/>
          <w:color w:val="auto"/>
          <w:sz w:val="24"/>
          <w:szCs w:val="24"/>
          <w:highlight w:val="none"/>
        </w:rPr>
      </w:pPr>
      <w:bookmarkStart w:id="13" w:name="_Toc30346"/>
      <w:bookmarkStart w:id="14" w:name="_Toc24728"/>
      <w:bookmarkStart w:id="15" w:name="_Toc4863"/>
      <w:r>
        <w:rPr>
          <w:rFonts w:hint="eastAsia" w:ascii="宋体" w:hAnsi="宋体"/>
          <w:b/>
          <w:bCs/>
          <w:color w:val="auto"/>
          <w:sz w:val="24"/>
          <w:szCs w:val="24"/>
          <w:highlight w:val="none"/>
        </w:rPr>
        <w:t>1.项目概况：</w:t>
      </w:r>
      <w:bookmarkEnd w:id="13"/>
      <w:bookmarkEnd w:id="14"/>
      <w:bookmarkEnd w:id="15"/>
    </w:p>
    <w:p w14:paraId="25736B9F">
      <w:pPr>
        <w:tabs>
          <w:tab w:val="left" w:pos="0"/>
          <w:tab w:val="left" w:pos="1995"/>
        </w:tabs>
        <w:adjustRightInd w:val="0"/>
        <w:snapToGrid w:val="0"/>
        <w:spacing w:line="440" w:lineRule="exact"/>
        <w:ind w:right="-10" w:rightChars="-5"/>
        <w:rPr>
          <w:rFonts w:ascii="宋体" w:hAnsi="宋体" w:cs="宋体"/>
          <w:snapToGrid w:val="0"/>
          <w:color w:val="auto"/>
          <w:sz w:val="24"/>
          <w:szCs w:val="24"/>
          <w:highlight w:val="none"/>
        </w:rPr>
      </w:pPr>
      <w:r>
        <w:rPr>
          <w:rFonts w:hint="eastAsia" w:ascii="宋体" w:hAnsi="宋体" w:cs="宋体"/>
          <w:snapToGrid w:val="0"/>
          <w:color w:val="auto"/>
          <w:sz w:val="24"/>
          <w:szCs w:val="24"/>
          <w:highlight w:val="none"/>
        </w:rPr>
        <w:t>1.1项目</w:t>
      </w:r>
      <w:r>
        <w:rPr>
          <w:rFonts w:hint="eastAsia" w:ascii="宋体" w:hAnsi="宋体"/>
          <w:color w:val="auto"/>
          <w:sz w:val="24"/>
          <w:szCs w:val="24"/>
          <w:highlight w:val="none"/>
        </w:rPr>
        <w:t>估算费用</w:t>
      </w:r>
      <w:r>
        <w:rPr>
          <w:rFonts w:hint="eastAsia" w:ascii="宋体" w:hAnsi="宋体" w:cs="宋体"/>
          <w:snapToGrid w:val="0"/>
          <w:color w:val="auto"/>
          <w:sz w:val="24"/>
          <w:szCs w:val="24"/>
          <w:highlight w:val="none"/>
        </w:rPr>
        <w:t>：</w:t>
      </w:r>
      <w:r>
        <w:rPr>
          <w:rFonts w:hint="default" w:ascii="宋体" w:hAnsi="宋体" w:cs="宋体"/>
          <w:snapToGrid w:val="0"/>
          <w:color w:val="auto"/>
          <w:sz w:val="24"/>
          <w:szCs w:val="24"/>
          <w:highlight w:val="none"/>
          <w:u w:val="single"/>
          <w:lang w:val="en-US" w:eastAsia="zh-CN"/>
        </w:rPr>
        <w:t>30</w:t>
      </w:r>
      <w:r>
        <w:rPr>
          <w:rFonts w:hint="eastAsia" w:ascii="宋体" w:hAnsi="宋体"/>
          <w:color w:val="auto"/>
          <w:sz w:val="24"/>
          <w:szCs w:val="24"/>
          <w:highlight w:val="none"/>
        </w:rPr>
        <w:t>万元。</w:t>
      </w:r>
    </w:p>
    <w:p w14:paraId="7E54C4D3">
      <w:pPr>
        <w:tabs>
          <w:tab w:val="left" w:pos="0"/>
          <w:tab w:val="left" w:pos="1995"/>
        </w:tabs>
        <w:adjustRightInd w:val="0"/>
        <w:snapToGrid w:val="0"/>
        <w:spacing w:line="440" w:lineRule="exact"/>
        <w:ind w:right="-10" w:rightChars="-5"/>
        <w:rPr>
          <w:rFonts w:ascii="宋体" w:hAnsi="宋体" w:cs="宋体"/>
          <w:snapToGrid w:val="0"/>
          <w:color w:val="auto"/>
          <w:sz w:val="24"/>
          <w:szCs w:val="24"/>
          <w:highlight w:val="none"/>
        </w:rPr>
      </w:pPr>
      <w:r>
        <w:rPr>
          <w:rFonts w:hint="eastAsia" w:ascii="宋体" w:hAnsi="宋体" w:cs="宋体"/>
          <w:snapToGrid w:val="0"/>
          <w:color w:val="auto"/>
          <w:sz w:val="24"/>
          <w:szCs w:val="24"/>
          <w:highlight w:val="none"/>
        </w:rPr>
        <w:t>1.2</w:t>
      </w:r>
      <w:r>
        <w:rPr>
          <w:rFonts w:hint="eastAsia" w:ascii="宋体" w:hAnsi="宋体"/>
          <w:snapToGrid w:val="0"/>
          <w:color w:val="auto"/>
          <w:sz w:val="24"/>
          <w:szCs w:val="24"/>
          <w:highlight w:val="none"/>
        </w:rPr>
        <w:t>项目内容：</w:t>
      </w:r>
      <w:r>
        <w:rPr>
          <w:rFonts w:hint="eastAsia" w:ascii="Times New Roman" w:hAnsi="Times New Roman" w:eastAsia="宋体" w:cs="Times New Roman"/>
          <w:snapToGrid w:val="0"/>
          <w:color w:val="auto"/>
          <w:kern w:val="0"/>
          <w:sz w:val="24"/>
          <w:szCs w:val="24"/>
          <w:highlight w:val="none"/>
          <w:lang w:val="en-US" w:eastAsia="zh-CN" w:bidi="ar-SA"/>
        </w:rPr>
        <w:t>本次采购1</w:t>
      </w:r>
      <w:bookmarkStart w:id="16" w:name="OLE_LINK2"/>
      <w:r>
        <w:rPr>
          <w:rFonts w:hint="eastAsia" w:ascii="Times New Roman" w:hAnsi="Times New Roman" w:eastAsia="宋体" w:cs="Times New Roman"/>
          <w:snapToGrid w:val="0"/>
          <w:color w:val="auto"/>
          <w:kern w:val="0"/>
          <w:sz w:val="24"/>
          <w:szCs w:val="24"/>
          <w:highlight w:val="none"/>
          <w:lang w:val="en-US" w:eastAsia="zh-CN" w:bidi="ar-SA"/>
        </w:rPr>
        <w:t>套</w:t>
      </w:r>
      <w:bookmarkEnd w:id="16"/>
      <w:r>
        <w:rPr>
          <w:rFonts w:hint="eastAsia" w:ascii="Times New Roman" w:hAnsi="Times New Roman" w:eastAsia="宋体" w:cs="Times New Roman"/>
          <w:snapToGrid w:val="0"/>
          <w:color w:val="auto"/>
          <w:kern w:val="0"/>
          <w:sz w:val="24"/>
          <w:szCs w:val="24"/>
          <w:highlight w:val="none"/>
          <w:lang w:val="en-US" w:eastAsia="zh-CN" w:bidi="ar-SA"/>
        </w:rPr>
        <w:t>视觉分选机。包括但不限于设备的供货、运输至指定地点、安装、验收、培训及相关文件的提交等。</w:t>
      </w:r>
    </w:p>
    <w:p w14:paraId="29E03417">
      <w:pPr>
        <w:pStyle w:val="42"/>
        <w:keepNext w:val="0"/>
        <w:keepLines w:val="0"/>
        <w:pageBreakBefore w:val="0"/>
        <w:tabs>
          <w:tab w:val="left" w:pos="2880"/>
        </w:tabs>
        <w:kinsoku/>
        <w:wordWrap/>
        <w:overflowPunct/>
        <w:topLinePunct w:val="0"/>
        <w:autoSpaceDE/>
        <w:autoSpaceDN/>
        <w:bidi w:val="0"/>
        <w:adjustRightInd w:val="0"/>
        <w:snapToGrid w:val="0"/>
        <w:spacing w:before="0" w:beforeAutospacing="0" w:after="0" w:afterAutospacing="0" w:line="440" w:lineRule="exact"/>
        <w:textAlignment w:val="auto"/>
        <w:rPr>
          <w:color w:val="auto"/>
          <w:highlight w:val="none"/>
        </w:rPr>
      </w:pPr>
      <w:r>
        <w:rPr>
          <w:rFonts w:hint="eastAsia"/>
          <w:snapToGrid w:val="0"/>
          <w:color w:val="auto"/>
          <w:highlight w:val="none"/>
        </w:rPr>
        <w:t>1.3采购要求：</w:t>
      </w:r>
      <w:r>
        <w:rPr>
          <w:rFonts w:hint="eastAsia"/>
          <w:snapToGrid w:val="0"/>
          <w:color w:val="auto"/>
          <w:highlight w:val="none"/>
          <w:lang w:val="en-US" w:eastAsia="zh-CN"/>
        </w:rPr>
        <w:t>符合采购文件需求</w:t>
      </w:r>
      <w:r>
        <w:rPr>
          <w:rFonts w:hint="eastAsia"/>
          <w:snapToGrid w:val="0"/>
          <w:color w:val="auto"/>
          <w:highlight w:val="none"/>
        </w:rPr>
        <w:t>。</w:t>
      </w:r>
    </w:p>
    <w:p w14:paraId="6F5FD68F">
      <w:pPr>
        <w:keepNext w:val="0"/>
        <w:keepLines w:val="0"/>
        <w:pageBreakBefore w:val="0"/>
        <w:widowControl/>
        <w:kinsoku/>
        <w:wordWrap/>
        <w:overflowPunct/>
        <w:topLinePunct w:val="0"/>
        <w:autoSpaceDE/>
        <w:autoSpaceDN/>
        <w:bidi w:val="0"/>
        <w:adjustRightInd w:val="0"/>
        <w:snapToGrid w:val="0"/>
        <w:spacing w:line="440" w:lineRule="exact"/>
        <w:textAlignment w:val="auto"/>
        <w:rPr>
          <w:rFonts w:ascii="宋体" w:hAnsi="宋体" w:cs="宋体"/>
          <w:snapToGrid w:val="0"/>
          <w:color w:val="auto"/>
          <w:sz w:val="24"/>
          <w:szCs w:val="24"/>
          <w:highlight w:val="none"/>
        </w:rPr>
      </w:pPr>
      <w:r>
        <w:rPr>
          <w:rFonts w:hint="eastAsia" w:ascii="宋体" w:hAnsi="宋体" w:cs="宋体"/>
          <w:snapToGrid w:val="0"/>
          <w:color w:val="auto"/>
          <w:sz w:val="24"/>
          <w:szCs w:val="24"/>
          <w:highlight w:val="none"/>
        </w:rPr>
        <w:t>1.4</w:t>
      </w:r>
      <w:r>
        <w:rPr>
          <w:rFonts w:hint="eastAsia" w:ascii="宋体" w:hAnsi="宋体"/>
          <w:snapToGrid w:val="0"/>
          <w:color w:val="auto"/>
          <w:kern w:val="0"/>
          <w:sz w:val="24"/>
          <w:szCs w:val="24"/>
          <w:highlight w:val="none"/>
        </w:rPr>
        <w:t>供货期</w:t>
      </w:r>
      <w:r>
        <w:rPr>
          <w:rFonts w:hint="eastAsia" w:ascii="宋体" w:hAnsi="宋体" w:cs="宋体"/>
          <w:snapToGrid w:val="0"/>
          <w:color w:val="auto"/>
          <w:sz w:val="24"/>
          <w:szCs w:val="24"/>
          <w:highlight w:val="none"/>
        </w:rPr>
        <w:t>：</w:t>
      </w:r>
      <w:r>
        <w:rPr>
          <w:rFonts w:hint="default" w:ascii="宋体" w:hAnsi="宋体" w:cs="宋体"/>
          <w:snapToGrid w:val="0"/>
          <w:color w:val="auto"/>
          <w:sz w:val="24"/>
          <w:szCs w:val="24"/>
          <w:highlight w:val="none"/>
          <w:u w:val="single"/>
          <w:lang w:val="en-US" w:eastAsia="zh-CN"/>
        </w:rPr>
        <w:t>9</w:t>
      </w:r>
      <w:r>
        <w:rPr>
          <w:rFonts w:hint="eastAsia" w:ascii="宋体" w:hAnsi="宋体" w:cs="宋体"/>
          <w:snapToGrid w:val="0"/>
          <w:color w:val="auto"/>
          <w:sz w:val="24"/>
          <w:szCs w:val="24"/>
          <w:highlight w:val="none"/>
          <w:u w:val="single"/>
          <w:lang w:val="en-US" w:eastAsia="zh-CN"/>
        </w:rPr>
        <w:t>0</w:t>
      </w:r>
      <w:r>
        <w:rPr>
          <w:rFonts w:hint="eastAsia" w:ascii="宋体" w:hAnsi="宋体" w:cs="宋体"/>
          <w:snapToGrid w:val="0"/>
          <w:color w:val="auto"/>
          <w:sz w:val="24"/>
          <w:szCs w:val="24"/>
          <w:highlight w:val="none"/>
        </w:rPr>
        <w:t>天。</w:t>
      </w:r>
      <w:r>
        <w:rPr>
          <w:rFonts w:ascii="宋体" w:hAnsi="宋体" w:cs="宋体"/>
          <w:snapToGrid w:val="0"/>
          <w:color w:val="auto"/>
          <w:sz w:val="24"/>
          <w:szCs w:val="24"/>
          <w:highlight w:val="none"/>
        </w:rPr>
        <w:t xml:space="preserve"> </w:t>
      </w:r>
    </w:p>
    <w:p w14:paraId="1BFFB294">
      <w:pPr>
        <w:keepNext w:val="0"/>
        <w:keepLines w:val="0"/>
        <w:pageBreakBefore w:val="0"/>
        <w:tabs>
          <w:tab w:val="left" w:pos="0"/>
          <w:tab w:val="left" w:pos="1995"/>
        </w:tabs>
        <w:kinsoku/>
        <w:wordWrap/>
        <w:overflowPunct/>
        <w:topLinePunct w:val="0"/>
        <w:autoSpaceDE/>
        <w:autoSpaceDN/>
        <w:bidi w:val="0"/>
        <w:adjustRightInd w:val="0"/>
        <w:snapToGrid w:val="0"/>
        <w:spacing w:line="440" w:lineRule="exact"/>
        <w:ind w:right="-10" w:rightChars="-5"/>
        <w:textAlignment w:val="auto"/>
        <w:rPr>
          <w:rFonts w:hint="eastAsia" w:ascii="宋体" w:hAnsi="宋体" w:cs="宋体"/>
          <w:snapToGrid w:val="0"/>
          <w:color w:val="auto"/>
          <w:sz w:val="24"/>
          <w:szCs w:val="24"/>
          <w:highlight w:val="none"/>
        </w:rPr>
      </w:pPr>
      <w:r>
        <w:rPr>
          <w:rFonts w:hint="eastAsia" w:ascii="宋体" w:hAnsi="宋体" w:cs="宋体"/>
          <w:snapToGrid w:val="0"/>
          <w:color w:val="auto"/>
          <w:sz w:val="24"/>
          <w:szCs w:val="24"/>
          <w:highlight w:val="none"/>
        </w:rPr>
        <w:t>1.5项目实施地点：</w:t>
      </w:r>
      <w:r>
        <w:rPr>
          <w:rFonts w:hint="eastAsia" w:ascii="宋体" w:hAnsi="宋体" w:eastAsia="宋体" w:cs="宋体"/>
          <w:color w:val="auto"/>
          <w:sz w:val="24"/>
          <w:highlight w:val="none"/>
          <w:u w:val="single"/>
          <w:lang w:val="en-US" w:eastAsia="zh-CN"/>
        </w:rPr>
        <w:t>浙江省杭州市西湖区</w:t>
      </w:r>
      <w:r>
        <w:rPr>
          <w:rFonts w:hint="eastAsia" w:ascii="宋体" w:hAnsi="宋体" w:eastAsia="宋体" w:cs="宋体"/>
          <w:color w:val="auto"/>
          <w:sz w:val="24"/>
          <w:highlight w:val="none"/>
          <w:u w:val="single"/>
        </w:rPr>
        <w:t>三墩镇</w:t>
      </w:r>
      <w:r>
        <w:rPr>
          <w:rFonts w:hint="eastAsia" w:ascii="宋体" w:hAnsi="宋体" w:eastAsia="宋体" w:cs="宋体"/>
          <w:color w:val="auto"/>
          <w:sz w:val="24"/>
          <w:highlight w:val="none"/>
          <w:u w:val="single"/>
          <w:lang w:val="en-US" w:eastAsia="zh-CN"/>
        </w:rPr>
        <w:t>金蓬街</w:t>
      </w:r>
      <w:r>
        <w:rPr>
          <w:rFonts w:hint="default" w:ascii="宋体" w:hAnsi="宋体" w:eastAsia="宋体" w:cs="宋体"/>
          <w:color w:val="auto"/>
          <w:sz w:val="24"/>
          <w:highlight w:val="none"/>
          <w:u w:val="single"/>
          <w:lang w:val="en-US" w:eastAsia="zh-CN"/>
        </w:rPr>
        <w:t>372</w:t>
      </w:r>
      <w:r>
        <w:rPr>
          <w:rFonts w:hint="eastAsia" w:ascii="宋体" w:hAnsi="宋体" w:eastAsia="宋体" w:cs="宋体"/>
          <w:color w:val="auto"/>
          <w:sz w:val="24"/>
          <w:highlight w:val="none"/>
          <w:u w:val="single"/>
          <w:lang w:val="en-US" w:eastAsia="zh-CN"/>
        </w:rPr>
        <w:t>号</w:t>
      </w:r>
      <w:r>
        <w:rPr>
          <w:rFonts w:hint="eastAsia" w:ascii="宋体" w:hAnsi="宋体" w:cs="宋体"/>
          <w:snapToGrid w:val="0"/>
          <w:color w:val="auto"/>
          <w:sz w:val="24"/>
          <w:szCs w:val="24"/>
          <w:highlight w:val="none"/>
        </w:rPr>
        <w:t>。</w:t>
      </w:r>
    </w:p>
    <w:p w14:paraId="415A39B8">
      <w:pPr>
        <w:pStyle w:val="25"/>
        <w:keepNext w:val="0"/>
        <w:keepLines w:val="0"/>
        <w:pageBreakBefore w:val="0"/>
        <w:kinsoku/>
        <w:wordWrap/>
        <w:overflowPunct/>
        <w:topLinePunct w:val="0"/>
        <w:autoSpaceDE/>
        <w:autoSpaceDN/>
        <w:bidi w:val="0"/>
        <w:spacing w:line="440" w:lineRule="exact"/>
        <w:textAlignment w:val="auto"/>
        <w:rPr>
          <w:rFonts w:hint="eastAsia" w:hAnsi="宋体" w:cs="宋体"/>
          <w:snapToGrid w:val="0"/>
          <w:color w:val="auto"/>
          <w:sz w:val="24"/>
          <w:szCs w:val="24"/>
          <w:highlight w:val="none"/>
          <w:lang w:val="en-US" w:eastAsia="zh-CN"/>
        </w:rPr>
      </w:pPr>
      <w:r>
        <w:rPr>
          <w:rFonts w:hint="eastAsia" w:hAnsi="宋体" w:cs="宋体"/>
          <w:snapToGrid w:val="0"/>
          <w:color w:val="auto"/>
          <w:sz w:val="24"/>
          <w:szCs w:val="24"/>
          <w:highlight w:val="none"/>
          <w:lang w:val="en-US" w:eastAsia="zh-CN"/>
        </w:rPr>
        <w:t>1.6质保期要求：设备验收合格后12个月。</w:t>
      </w:r>
    </w:p>
    <w:p w14:paraId="224A6D96">
      <w:pPr>
        <w:keepNext w:val="0"/>
        <w:keepLines w:val="0"/>
        <w:pageBreakBefore w:val="0"/>
        <w:widowControl/>
        <w:kinsoku/>
        <w:wordWrap/>
        <w:overflowPunct/>
        <w:topLinePunct w:val="0"/>
        <w:autoSpaceDE/>
        <w:autoSpaceDN/>
        <w:bidi w:val="0"/>
        <w:spacing w:line="440" w:lineRule="exact"/>
        <w:jc w:val="left"/>
        <w:textAlignment w:val="auto"/>
        <w:rPr>
          <w:rFonts w:ascii="宋体" w:hAnsi="宋体"/>
          <w:b/>
          <w:bCs/>
          <w:color w:val="auto"/>
          <w:sz w:val="24"/>
          <w:szCs w:val="24"/>
          <w:highlight w:val="none"/>
        </w:rPr>
      </w:pPr>
      <w:bookmarkStart w:id="17" w:name="_Toc5348"/>
      <w:bookmarkStart w:id="18" w:name="_Toc9705"/>
      <w:bookmarkStart w:id="19" w:name="_Toc30685"/>
      <w:r>
        <w:rPr>
          <w:rFonts w:hint="eastAsia" w:ascii="宋体" w:hAnsi="宋体"/>
          <w:b/>
          <w:bCs/>
          <w:color w:val="auto"/>
          <w:sz w:val="24"/>
          <w:szCs w:val="24"/>
          <w:highlight w:val="none"/>
        </w:rPr>
        <w:t>2.采购方式：</w:t>
      </w:r>
    </w:p>
    <w:p w14:paraId="0386AC21">
      <w:pPr>
        <w:widowControl/>
        <w:spacing w:line="44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公开</w:t>
      </w:r>
      <w:r>
        <w:rPr>
          <w:rFonts w:hint="eastAsia" w:ascii="宋体" w:hAnsi="宋体"/>
          <w:color w:val="auto"/>
          <w:sz w:val="24"/>
          <w:szCs w:val="24"/>
          <w:highlight w:val="none"/>
        </w:rPr>
        <w:t>询比采购</w:t>
      </w:r>
      <w:r>
        <w:rPr>
          <w:rFonts w:hint="eastAsia" w:ascii="宋体" w:hAnsi="宋体"/>
          <w:color w:val="auto"/>
          <w:sz w:val="24"/>
          <w:szCs w:val="24"/>
          <w:highlight w:val="none"/>
          <w:lang w:eastAsia="zh-CN"/>
        </w:rPr>
        <w:t>。</w:t>
      </w:r>
      <w:bookmarkEnd w:id="17"/>
      <w:bookmarkEnd w:id="18"/>
      <w:bookmarkEnd w:id="19"/>
    </w:p>
    <w:p w14:paraId="6FA74B2F">
      <w:pPr>
        <w:keepNext w:val="0"/>
        <w:keepLines w:val="0"/>
        <w:pageBreakBefore w:val="0"/>
        <w:widowControl/>
        <w:wordWrap/>
        <w:overflowPunct/>
        <w:topLinePunct w:val="0"/>
        <w:autoSpaceDE/>
        <w:autoSpaceDN/>
        <w:bidi w:val="0"/>
        <w:adjustRightInd/>
        <w:spacing w:line="440" w:lineRule="exact"/>
        <w:jc w:val="left"/>
        <w:textAlignment w:val="auto"/>
        <w:rPr>
          <w:rFonts w:ascii="宋体" w:hAnsi="宋体"/>
          <w:b/>
          <w:bCs/>
          <w:color w:val="auto"/>
          <w:sz w:val="24"/>
          <w:szCs w:val="24"/>
          <w:highlight w:val="none"/>
        </w:rPr>
      </w:pPr>
      <w:bookmarkStart w:id="20" w:name="_Toc6953"/>
      <w:bookmarkStart w:id="21" w:name="_Toc28658"/>
      <w:bookmarkStart w:id="22" w:name="_Toc22965"/>
      <w:r>
        <w:rPr>
          <w:rFonts w:hint="eastAsia" w:ascii="宋体" w:hAnsi="宋体"/>
          <w:b/>
          <w:bCs/>
          <w:color w:val="auto"/>
          <w:sz w:val="24"/>
          <w:szCs w:val="24"/>
          <w:highlight w:val="none"/>
        </w:rPr>
        <w:t>3.供应商资格条件</w:t>
      </w:r>
      <w:bookmarkEnd w:id="20"/>
      <w:bookmarkEnd w:id="21"/>
      <w:bookmarkEnd w:id="22"/>
      <w:bookmarkStart w:id="23" w:name="_Toc55681552"/>
      <w:bookmarkStart w:id="24" w:name="_Toc23250"/>
    </w:p>
    <w:bookmarkEnd w:id="23"/>
    <w:p w14:paraId="5F248CEF">
      <w:pPr>
        <w:wordWrap w:val="0"/>
        <w:topLinePunct/>
        <w:spacing w:line="440" w:lineRule="exact"/>
        <w:ind w:left="0" w:leftChars="0" w:firstLine="0" w:firstLineChars="0"/>
        <w:jc w:val="left"/>
        <w:rPr>
          <w:rFonts w:ascii="宋体" w:hAnsi="宋体" w:cs="宋体"/>
          <w:color w:val="auto"/>
          <w:sz w:val="24"/>
          <w:highlight w:val="none"/>
        </w:rPr>
      </w:pPr>
      <w:bookmarkStart w:id="25" w:name="_Toc20914"/>
      <w:bookmarkStart w:id="26" w:name="_Toc19738"/>
      <w:r>
        <w:rPr>
          <w:rFonts w:hint="eastAsia" w:ascii="宋体" w:hAnsi="宋体" w:cs="宋体"/>
          <w:color w:val="auto"/>
          <w:sz w:val="24"/>
          <w:highlight w:val="none"/>
        </w:rPr>
        <w:t>3.1供应商应依法设立且满足如下要求：</w:t>
      </w:r>
    </w:p>
    <w:p w14:paraId="3C29023B">
      <w:pPr>
        <w:wordWrap w:val="0"/>
        <w:topLinePunct/>
        <w:spacing w:line="440" w:lineRule="exact"/>
        <w:ind w:left="0" w:leftChars="0" w:firstLine="0" w:firstLineChars="0"/>
        <w:jc w:val="left"/>
        <w:rPr>
          <w:rFonts w:ascii="宋体" w:hAnsi="宋体" w:cs="宋体"/>
          <w:color w:val="auto"/>
          <w:sz w:val="24"/>
          <w:highlight w:val="none"/>
          <w:u w:val="single"/>
        </w:rPr>
      </w:pPr>
      <w:r>
        <w:rPr>
          <w:rFonts w:hint="eastAsia" w:ascii="宋体" w:hAnsi="宋体" w:cs="宋体"/>
          <w:color w:val="auto"/>
          <w:sz w:val="24"/>
          <w:highlight w:val="none"/>
        </w:rPr>
        <w:t>(1)资质要求：</w:t>
      </w:r>
      <w:r>
        <w:rPr>
          <w:rFonts w:hint="eastAsia" w:ascii="宋体" w:hAnsi="宋体" w:cs="宋体"/>
          <w:color w:val="auto"/>
          <w:sz w:val="24"/>
          <w:highlight w:val="none"/>
          <w:u w:val="single"/>
        </w:rPr>
        <w:t xml:space="preserve">  境内独立法人，</w:t>
      </w:r>
      <w:r>
        <w:rPr>
          <w:rFonts w:hint="eastAsia" w:ascii="宋体" w:hAnsi="宋体"/>
          <w:color w:val="auto"/>
          <w:sz w:val="24"/>
          <w:szCs w:val="24"/>
          <w:highlight w:val="none"/>
          <w:u w:val="single"/>
          <w:lang w:val="en-US" w:eastAsia="zh-CN"/>
        </w:rPr>
        <w:t>视觉分选机</w:t>
      </w:r>
      <w:r>
        <w:rPr>
          <w:rFonts w:hint="eastAsia" w:ascii="宋体" w:hAnsi="宋体" w:cs="宋体"/>
          <w:color w:val="auto"/>
          <w:sz w:val="24"/>
          <w:highlight w:val="none"/>
          <w:u w:val="single"/>
        </w:rPr>
        <w:t xml:space="preserve">生产厂家；    </w:t>
      </w:r>
    </w:p>
    <w:p w14:paraId="7696FE05">
      <w:pPr>
        <w:wordWrap w:val="0"/>
        <w:topLinePunct/>
        <w:spacing w:line="440" w:lineRule="exact"/>
        <w:ind w:left="0" w:leftChars="0" w:firstLine="0" w:firstLineChars="0"/>
        <w:jc w:val="left"/>
        <w:rPr>
          <w:rFonts w:hint="eastAsia" w:ascii="宋体" w:hAnsi="宋体" w:eastAsia="宋体" w:cs="宋体"/>
          <w:color w:val="auto"/>
          <w:sz w:val="24"/>
          <w:highlight w:val="none"/>
          <w:u w:val="single"/>
          <w:lang w:eastAsia="zh-CN"/>
        </w:rPr>
      </w:pPr>
      <w:r>
        <w:rPr>
          <w:rFonts w:hint="eastAsia" w:ascii="宋体" w:hAnsi="宋体" w:cs="宋体"/>
          <w:color w:val="auto"/>
          <w:sz w:val="24"/>
          <w:highlight w:val="none"/>
        </w:rPr>
        <w:t>(2)业绩要求：</w:t>
      </w:r>
      <w:r>
        <w:rPr>
          <w:rFonts w:hint="eastAsia" w:ascii="宋体" w:hAnsi="宋体" w:cs="宋体"/>
          <w:color w:val="auto"/>
          <w:sz w:val="24"/>
          <w:highlight w:val="none"/>
          <w:u w:val="single"/>
        </w:rPr>
        <w:t xml:space="preserve">  自202</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年1月1日以来，</w:t>
      </w:r>
      <w:r>
        <w:rPr>
          <w:rFonts w:hint="default" w:ascii="Times New Roman" w:hAnsi="Times New Roman" w:eastAsia="宋体" w:cs="Times New Roman"/>
          <w:color w:val="auto"/>
          <w:sz w:val="24"/>
          <w:szCs w:val="24"/>
          <w:highlight w:val="none"/>
          <w:u w:val="single"/>
          <w:lang w:eastAsia="zh-CN"/>
        </w:rPr>
        <w:t>完成过</w:t>
      </w:r>
      <w:r>
        <w:rPr>
          <w:rFonts w:hint="eastAsia" w:ascii="Times New Roman" w:hAnsi="Times New Roman" w:eastAsia="宋体" w:cs="Times New Roman"/>
          <w:color w:val="auto"/>
          <w:sz w:val="24"/>
          <w:szCs w:val="24"/>
          <w:highlight w:val="none"/>
          <w:u w:val="single"/>
          <w:lang w:val="en-US" w:eastAsia="zh-CN"/>
        </w:rPr>
        <w:t>片状</w:t>
      </w:r>
      <w:r>
        <w:rPr>
          <w:rFonts w:hint="eastAsia" w:cs="Times New Roman"/>
          <w:color w:val="auto"/>
          <w:sz w:val="24"/>
          <w:szCs w:val="24"/>
          <w:highlight w:val="none"/>
          <w:u w:val="single"/>
          <w:lang w:val="en-US" w:eastAsia="zh-CN"/>
        </w:rPr>
        <w:t>类产品</w:t>
      </w:r>
      <w:r>
        <w:rPr>
          <w:rFonts w:hint="eastAsia" w:ascii="宋体" w:hAnsi="宋体"/>
          <w:color w:val="auto"/>
          <w:sz w:val="24"/>
          <w:szCs w:val="24"/>
          <w:highlight w:val="none"/>
          <w:u w:val="single"/>
          <w:lang w:val="en-US" w:eastAsia="zh-CN"/>
        </w:rPr>
        <w:t>视觉分选机</w:t>
      </w:r>
      <w:r>
        <w:rPr>
          <w:rFonts w:hint="default" w:ascii="Times New Roman" w:hAnsi="Times New Roman" w:eastAsia="宋体" w:cs="Times New Roman"/>
          <w:color w:val="auto"/>
          <w:sz w:val="24"/>
          <w:szCs w:val="24"/>
          <w:highlight w:val="none"/>
          <w:u w:val="single"/>
          <w:lang w:eastAsia="zh-CN"/>
        </w:rPr>
        <w:t>项目</w:t>
      </w:r>
      <w:r>
        <w:rPr>
          <w:rFonts w:hint="eastAsia" w:ascii="Times New Roman" w:hAnsi="Times New Roman" w:eastAsia="宋体" w:cs="Times New Roman"/>
          <w:color w:val="auto"/>
          <w:sz w:val="24"/>
          <w:szCs w:val="24"/>
          <w:highlight w:val="none"/>
          <w:u w:val="single"/>
          <w:lang w:val="en-US" w:eastAsia="zh-CN"/>
        </w:rPr>
        <w:t>1</w:t>
      </w:r>
      <w:r>
        <w:rPr>
          <w:rFonts w:hint="default" w:ascii="Times New Roman" w:hAnsi="Times New Roman" w:eastAsia="宋体" w:cs="Times New Roman"/>
          <w:color w:val="auto"/>
          <w:sz w:val="24"/>
          <w:szCs w:val="24"/>
          <w:highlight w:val="none"/>
          <w:u w:val="single"/>
          <w:lang w:eastAsia="zh-CN"/>
        </w:rPr>
        <w:t>台套以上</w:t>
      </w:r>
      <w:r>
        <w:rPr>
          <w:rFonts w:hint="eastAsia" w:ascii="宋体" w:hAnsi="宋体" w:cs="宋体"/>
          <w:color w:val="auto"/>
          <w:sz w:val="24"/>
          <w:highlight w:val="none"/>
          <w:u w:val="single"/>
        </w:rPr>
        <w:t>（提供合同及收货证明的复印件，</w:t>
      </w:r>
      <w:r>
        <w:rPr>
          <w:rFonts w:hint="eastAsia" w:ascii="宋体" w:hAnsi="宋体" w:cs="宋体"/>
          <w:color w:val="auto"/>
          <w:sz w:val="24"/>
          <w:highlight w:val="none"/>
          <w:u w:val="single"/>
          <w:lang w:val="en-US" w:eastAsia="zh-CN"/>
        </w:rPr>
        <w:t>并加盖公章，</w:t>
      </w:r>
      <w:r>
        <w:rPr>
          <w:rFonts w:hint="eastAsia" w:ascii="宋体" w:hAnsi="宋体" w:cs="宋体"/>
          <w:color w:val="auto"/>
          <w:sz w:val="24"/>
          <w:highlight w:val="none"/>
          <w:u w:val="single"/>
        </w:rPr>
        <w:t>原件备查）</w:t>
      </w:r>
      <w:r>
        <w:rPr>
          <w:rFonts w:hint="eastAsia" w:ascii="宋体" w:hAnsi="宋体" w:cs="宋体"/>
          <w:color w:val="auto"/>
          <w:sz w:val="24"/>
          <w:highlight w:val="none"/>
          <w:u w:val="single"/>
          <w:lang w:eastAsia="zh-CN"/>
        </w:rPr>
        <w:t>。</w:t>
      </w:r>
    </w:p>
    <w:p w14:paraId="7B1229C2">
      <w:pPr>
        <w:wordWrap w:val="0"/>
        <w:topLinePunct/>
        <w:spacing w:line="440" w:lineRule="exact"/>
        <w:ind w:left="0" w:leftChars="0" w:firstLine="0" w:firstLineChars="0"/>
        <w:jc w:val="left"/>
        <w:rPr>
          <w:rFonts w:ascii="宋体" w:hAnsi="宋体" w:cs="宋体"/>
          <w:color w:val="auto"/>
          <w:sz w:val="24"/>
          <w:highlight w:val="none"/>
        </w:rPr>
      </w:pPr>
      <w:r>
        <w:rPr>
          <w:rFonts w:hint="eastAsia" w:ascii="宋体" w:hAnsi="宋体" w:cs="宋体"/>
          <w:color w:val="auto"/>
          <w:sz w:val="24"/>
          <w:highlight w:val="none"/>
        </w:rPr>
        <w:t>(3)其他要求：/</w:t>
      </w:r>
    </w:p>
    <w:p w14:paraId="00CE8F7D">
      <w:pPr>
        <w:wordWrap w:val="0"/>
        <w:topLinePunct/>
        <w:spacing w:line="440" w:lineRule="exact"/>
        <w:ind w:left="0" w:leftChars="0" w:firstLine="0" w:firstLineChars="0"/>
        <w:jc w:val="left"/>
        <w:rPr>
          <w:rFonts w:ascii="宋体" w:hAnsi="宋体" w:cs="宋体"/>
          <w:color w:val="auto"/>
          <w:sz w:val="24"/>
          <w:highlight w:val="none"/>
        </w:rPr>
      </w:pPr>
      <w:r>
        <w:rPr>
          <w:rFonts w:hint="eastAsia" w:ascii="宋体" w:hAnsi="宋体" w:cs="宋体"/>
          <w:color w:val="auto"/>
          <w:sz w:val="24"/>
          <w:highlight w:val="none"/>
        </w:rPr>
        <w:t>3.2供应商不得存在下列情形之一：</w:t>
      </w:r>
    </w:p>
    <w:p w14:paraId="4C501B12">
      <w:pPr>
        <w:pStyle w:val="447"/>
        <w:widowControl w:val="0"/>
        <w:wordWrap w:val="0"/>
        <w:topLinePunct/>
        <w:autoSpaceDE/>
        <w:autoSpaceDN/>
        <w:adjustRightInd w:val="0"/>
        <w:snapToGrid w:val="0"/>
        <w:spacing w:line="440" w:lineRule="exact"/>
        <w:ind w:left="0" w:leftChars="0" w:firstLine="0" w:firstLineChars="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(1)处于被责令停产停业、暂扣或者吊销执照、暂扣或者吊销许可证、吊销资质证书，被依法暂停或取消投标资格状态；</w:t>
      </w:r>
    </w:p>
    <w:p w14:paraId="4A20832E">
      <w:pPr>
        <w:pStyle w:val="447"/>
        <w:widowControl w:val="0"/>
        <w:wordWrap w:val="0"/>
        <w:topLinePunct/>
        <w:autoSpaceDE/>
        <w:autoSpaceDN/>
        <w:adjustRightInd w:val="0"/>
        <w:snapToGrid w:val="0"/>
        <w:spacing w:line="440" w:lineRule="exact"/>
        <w:ind w:left="0" w:leftChars="0" w:firstLine="0" w:firstLineChars="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color w:val="auto"/>
          <w:sz w:val="24"/>
          <w:highlight w:val="none"/>
        </w:rPr>
        <w:t>被“中国政府采购网”（www.ccgp.gov.cn）列入政府采购严重违法失信行为记录名单，被“信用中国”（</w:t>
      </w:r>
      <w:r>
        <w:rPr>
          <w:color w:val="auto"/>
          <w:highlight w:val="none"/>
        </w:rPr>
        <w:fldChar w:fldCharType="begin"/>
      </w:r>
      <w:r>
        <w:rPr>
          <w:color w:val="auto"/>
          <w:highlight w:val="none"/>
        </w:rPr>
        <w:instrText xml:space="preserve"> HYPERLINK "http://www.creditchina.go/" </w:instrText>
      </w:r>
      <w:r>
        <w:rPr>
          <w:color w:val="auto"/>
          <w:highlight w:val="none"/>
        </w:rPr>
        <w:fldChar w:fldCharType="separate"/>
      </w:r>
      <w:r>
        <w:rPr>
          <w:color w:val="auto"/>
          <w:sz w:val="24"/>
          <w:highlight w:val="none"/>
        </w:rPr>
        <w:t>www.creditchina.go</w:t>
      </w:r>
      <w:r>
        <w:rPr>
          <w:color w:val="auto"/>
          <w:sz w:val="24"/>
          <w:highlight w:val="none"/>
        </w:rPr>
        <w:fldChar w:fldCharType="end"/>
      </w:r>
      <w:r>
        <w:rPr>
          <w:color w:val="auto"/>
          <w:sz w:val="24"/>
          <w:highlight w:val="none"/>
        </w:rPr>
        <w:t>v.cn）列入严重失信主体名单</w:t>
      </w:r>
      <w:r>
        <w:rPr>
          <w:rFonts w:hint="default"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w:t>
      </w:r>
    </w:p>
    <w:p w14:paraId="3408CD60">
      <w:pPr>
        <w:pStyle w:val="447"/>
        <w:widowControl w:val="0"/>
        <w:wordWrap w:val="0"/>
        <w:topLinePunct/>
        <w:autoSpaceDE/>
        <w:autoSpaceDN/>
        <w:adjustRightInd w:val="0"/>
        <w:snapToGrid w:val="0"/>
        <w:spacing w:line="440" w:lineRule="exact"/>
        <w:ind w:left="0" w:leftChars="0" w:firstLine="0" w:firstLineChars="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(3)不同响应人的单位负责人为同一人或者存在直接控股、管理关系的；</w:t>
      </w:r>
    </w:p>
    <w:p w14:paraId="0C7C49AE">
      <w:pPr>
        <w:wordWrap w:val="0"/>
        <w:topLinePunct/>
        <w:spacing w:line="440" w:lineRule="exact"/>
        <w:ind w:left="0" w:leftChars="0" w:firstLine="0" w:firstLineChars="0"/>
        <w:jc w:val="left"/>
        <w:rPr>
          <w:rFonts w:ascii="宋体" w:hAnsi="宋体" w:cs="宋体"/>
          <w:color w:val="auto"/>
          <w:sz w:val="24"/>
          <w:highlight w:val="none"/>
        </w:rPr>
      </w:pPr>
      <w:r>
        <w:rPr>
          <w:rFonts w:hint="eastAsia" w:ascii="宋体" w:hAnsi="宋体" w:cs="宋体"/>
          <w:color w:val="auto"/>
          <w:kern w:val="0"/>
          <w:sz w:val="24"/>
          <w:highlight w:val="none"/>
        </w:rPr>
        <w:t>(</w:t>
      </w:r>
      <w:r>
        <w:rPr>
          <w:rFonts w:hint="default" w:ascii="宋体" w:hAnsi="宋体" w:cs="宋体"/>
          <w:color w:val="auto"/>
          <w:kern w:val="0"/>
          <w:sz w:val="24"/>
          <w:highlight w:val="none"/>
          <w:lang w:val="en-US"/>
        </w:rPr>
        <w:t>4</w:t>
      </w:r>
      <w:r>
        <w:rPr>
          <w:rFonts w:hint="eastAsia" w:ascii="宋体" w:hAnsi="宋体" w:cs="宋体"/>
          <w:color w:val="auto"/>
          <w:kern w:val="0"/>
          <w:sz w:val="24"/>
          <w:highlight w:val="none"/>
        </w:rPr>
        <w:t>)其他</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14:paraId="36C18F1C">
      <w:pPr>
        <w:wordWrap w:val="0"/>
        <w:topLinePunct/>
        <w:spacing w:line="440" w:lineRule="exact"/>
        <w:ind w:left="0" w:leftChars="0" w:firstLine="0" w:firstLineChars="0"/>
        <w:jc w:val="left"/>
        <w:rPr>
          <w:rFonts w:ascii="宋体" w:hAnsi="宋体" w:cs="宋体"/>
          <w:color w:val="auto"/>
          <w:sz w:val="24"/>
          <w:highlight w:val="none"/>
        </w:rPr>
      </w:pPr>
      <w:r>
        <w:rPr>
          <w:rFonts w:hint="eastAsia" w:ascii="宋体" w:hAnsi="宋体" w:cs="宋体"/>
          <w:color w:val="auto"/>
          <w:sz w:val="24"/>
          <w:highlight w:val="none"/>
        </w:rPr>
        <w:t>3.3本次采购不接受联合体响应。</w:t>
      </w:r>
    </w:p>
    <w:p w14:paraId="471CF361">
      <w:pPr>
        <w:widowControl/>
        <w:spacing w:line="440" w:lineRule="exact"/>
        <w:jc w:val="left"/>
        <w:rPr>
          <w:rFonts w:ascii="宋体" w:hAnsi="宋体"/>
          <w:b/>
          <w:bCs/>
          <w:color w:val="auto"/>
          <w:sz w:val="24"/>
          <w:szCs w:val="24"/>
          <w:highlight w:val="none"/>
        </w:rPr>
      </w:pPr>
      <w:r>
        <w:rPr>
          <w:rFonts w:hint="eastAsia" w:ascii="宋体" w:hAnsi="宋体"/>
          <w:b/>
          <w:bCs/>
          <w:color w:val="auto"/>
          <w:sz w:val="24"/>
          <w:szCs w:val="24"/>
          <w:highlight w:val="none"/>
        </w:rPr>
        <w:t>4.采购文件的获取</w:t>
      </w:r>
      <w:bookmarkEnd w:id="24"/>
      <w:bookmarkEnd w:id="25"/>
      <w:bookmarkEnd w:id="26"/>
    </w:p>
    <w:p w14:paraId="48828328">
      <w:pPr>
        <w:spacing w:line="360" w:lineRule="auto"/>
        <w:ind w:firstLine="480" w:firstLineChars="200"/>
        <w:jc w:val="left"/>
        <w:rPr>
          <w:rFonts w:ascii="宋体" w:hAnsi="宋体" w:eastAsia="宋体" w:cs="宋体"/>
          <w:color w:val="auto"/>
          <w:sz w:val="24"/>
          <w:highlight w:val="none"/>
        </w:rPr>
      </w:pPr>
      <w:bookmarkStart w:id="27" w:name="_Toc4866"/>
      <w:bookmarkStart w:id="28" w:name="_Toc24136"/>
      <w:bookmarkStart w:id="29" w:name="_Toc19131"/>
      <w:r>
        <w:rPr>
          <w:rFonts w:ascii="宋体" w:hAnsi="宋体" w:eastAsia="宋体" w:cs="宋体"/>
          <w:color w:val="auto"/>
          <w:sz w:val="24"/>
          <w:highlight w:val="none"/>
        </w:rPr>
        <w:t>4</w:t>
      </w:r>
      <w:r>
        <w:rPr>
          <w:rFonts w:hint="eastAsia" w:ascii="宋体" w:hAnsi="宋体" w:eastAsia="宋体" w:cs="宋体"/>
          <w:color w:val="auto"/>
          <w:sz w:val="24"/>
          <w:highlight w:val="none"/>
        </w:rPr>
        <w:t>.1 本项目采购文件（含附件）和补充（答疑、澄清）、修改文件等以“浙江亚通新材料股份有限公司</w:t>
      </w:r>
      <w:r>
        <w:rPr>
          <w:rFonts w:hint="eastAsia" w:ascii="宋体" w:hAnsi="宋体" w:eastAsia="宋体" w:cs="宋体"/>
          <w:color w:val="auto"/>
          <w:sz w:val="24"/>
          <w:highlight w:val="none"/>
          <w:lang w:eastAsia="zh-CN"/>
        </w:rPr>
        <w:t>官方网站</w:t>
      </w:r>
      <w:r>
        <w:rPr>
          <w:rFonts w:hint="eastAsia" w:ascii="宋体" w:hAnsi="宋体" w:eastAsia="宋体" w:cs="宋体"/>
          <w:color w:val="auto"/>
          <w:sz w:val="24"/>
          <w:highlight w:val="none"/>
        </w:rPr>
        <w:t>（https://www.asia-general.com/）”下载方式发放。</w:t>
      </w:r>
    </w:p>
    <w:p w14:paraId="090AF3CA">
      <w:pPr>
        <w:pageBreakBefore w:val="0"/>
        <w:widowControl/>
        <w:tabs>
          <w:tab w:val="left" w:pos="0"/>
          <w:tab w:val="left" w:pos="1995"/>
        </w:tabs>
        <w:kinsoku/>
        <w:wordWrap w:val="0"/>
        <w:overflowPunct/>
        <w:bidi w:val="0"/>
        <w:adjustRightInd w:val="0"/>
        <w:snapToGrid w:val="0"/>
        <w:spacing w:line="440" w:lineRule="exact"/>
        <w:ind w:right="-10" w:rightChars="-5" w:firstLine="480" w:firstLineChars="200"/>
        <w:jc w:val="left"/>
        <w:rPr>
          <w:rFonts w:ascii="宋体" w:hAnsi="宋体"/>
          <w:snapToGrid w:val="0"/>
          <w:color w:val="auto"/>
          <w:kern w:val="0"/>
          <w:sz w:val="24"/>
          <w:szCs w:val="24"/>
          <w:highlight w:val="none"/>
        </w:rPr>
      </w:pPr>
      <w:r>
        <w:rPr>
          <w:rFonts w:ascii="宋体" w:hAnsi="宋体" w:eastAsia="宋体" w:cs="宋体"/>
          <w:color w:val="auto"/>
          <w:sz w:val="24"/>
          <w:highlight w:val="none"/>
        </w:rPr>
        <w:t>4</w:t>
      </w:r>
      <w:r>
        <w:rPr>
          <w:rFonts w:hint="eastAsia" w:ascii="宋体" w:hAnsi="宋体" w:eastAsia="宋体" w:cs="宋体"/>
          <w:color w:val="auto"/>
          <w:sz w:val="24"/>
          <w:highlight w:val="none"/>
        </w:rPr>
        <w:t>.2 采购文件网上下载时间：</w:t>
      </w:r>
      <w:bookmarkStart w:id="30" w:name="EB711a71a1d4074416afbde3071813b61c"/>
      <w:r>
        <w:rPr>
          <w:rFonts w:hint="eastAsia" w:ascii="宋体" w:hAnsi="宋体" w:eastAsia="宋体" w:cs="宋体"/>
          <w:color w:val="auto"/>
          <w:sz w:val="24"/>
          <w:highlight w:val="none"/>
        </w:rPr>
        <w:t>公告发布之日起</w:t>
      </w:r>
      <w:bookmarkEnd w:id="30"/>
      <w:r>
        <w:rPr>
          <w:rFonts w:hint="eastAsia" w:ascii="宋体" w:hAnsi="宋体"/>
          <w:snapToGrid w:val="0"/>
          <w:color w:val="auto"/>
          <w:kern w:val="0"/>
          <w:sz w:val="24"/>
          <w:szCs w:val="24"/>
          <w:highlight w:val="none"/>
        </w:rPr>
        <w:t>。</w:t>
      </w:r>
    </w:p>
    <w:p w14:paraId="0935AD6D">
      <w:pPr>
        <w:widowControl/>
        <w:spacing w:line="440" w:lineRule="exact"/>
        <w:jc w:val="left"/>
        <w:rPr>
          <w:rFonts w:ascii="宋体" w:hAnsi="宋体"/>
          <w:b/>
          <w:bCs/>
          <w:color w:val="auto"/>
          <w:sz w:val="24"/>
          <w:szCs w:val="24"/>
          <w:highlight w:val="none"/>
        </w:rPr>
      </w:pPr>
      <w:r>
        <w:rPr>
          <w:rFonts w:hint="eastAsia" w:ascii="宋体" w:hAnsi="宋体"/>
          <w:b/>
          <w:bCs/>
          <w:color w:val="auto"/>
          <w:sz w:val="24"/>
          <w:szCs w:val="24"/>
          <w:highlight w:val="none"/>
        </w:rPr>
        <w:t>5.响应文件的递交</w:t>
      </w:r>
      <w:bookmarkEnd w:id="27"/>
      <w:bookmarkEnd w:id="28"/>
      <w:bookmarkEnd w:id="29"/>
    </w:p>
    <w:p w14:paraId="7AEB4CF6">
      <w:pPr>
        <w:adjustRightInd w:val="0"/>
        <w:snapToGrid w:val="0"/>
        <w:spacing w:line="440" w:lineRule="exac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5.1</w:t>
      </w:r>
      <w:r>
        <w:rPr>
          <w:rFonts w:hint="eastAsia" w:ascii="宋体" w:hAnsi="宋体" w:cs="宋体"/>
          <w:color w:val="auto"/>
          <w:sz w:val="24"/>
          <w:highlight w:val="none"/>
        </w:rPr>
        <w:t>纸质响应文件递交</w:t>
      </w:r>
      <w:r>
        <w:rPr>
          <w:rFonts w:hint="eastAsia" w:ascii="宋体" w:hAnsi="宋体" w:cs="宋体"/>
          <w:snapToGrid w:val="0"/>
          <w:color w:val="auto"/>
          <w:kern w:val="0"/>
          <w:sz w:val="24"/>
          <w:highlight w:val="none"/>
        </w:rPr>
        <w:t>方式：</w:t>
      </w:r>
      <w:r>
        <w:rPr>
          <w:rFonts w:hint="eastAsia" w:ascii="宋体" w:hAnsi="宋体" w:cs="宋体"/>
          <w:color w:val="auto"/>
          <w:sz w:val="24"/>
          <w:highlight w:val="none"/>
          <w:u w:val="single"/>
        </w:rPr>
        <w:t xml:space="preserve"> </w:t>
      </w:r>
      <w:r>
        <w:rPr>
          <w:rFonts w:hint="eastAsia" w:ascii="宋体" w:hAnsi="宋体" w:eastAsia="宋体"/>
          <w:color w:val="auto"/>
          <w:sz w:val="24"/>
          <w:highlight w:val="none"/>
          <w:u w:val="single"/>
        </w:rPr>
        <w:t>邮寄或送达</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，递交地点：</w:t>
      </w:r>
      <w:r>
        <w:rPr>
          <w:rFonts w:hint="eastAsia" w:ascii="宋体" w:hAnsi="宋体" w:eastAsia="宋体" w:cs="宋体"/>
          <w:color w:val="auto"/>
          <w:sz w:val="24"/>
          <w:highlight w:val="none"/>
          <w:u w:val="single"/>
        </w:rPr>
        <w:t>浙江省杭州市西湖区三墩镇金蓬街372号</w:t>
      </w:r>
      <w:r>
        <w:rPr>
          <w:rFonts w:hint="eastAsia" w:ascii="宋体" w:hAnsi="宋体" w:cs="Times New Roman"/>
          <w:snapToGrid w:val="0"/>
          <w:color w:val="auto"/>
          <w:kern w:val="0"/>
          <w:sz w:val="24"/>
          <w:szCs w:val="24"/>
          <w:highlight w:val="none"/>
        </w:rPr>
        <w:t>。</w:t>
      </w:r>
    </w:p>
    <w:p w14:paraId="1786DB00">
      <w:pPr>
        <w:widowControl/>
        <w:tabs>
          <w:tab w:val="left" w:pos="0"/>
          <w:tab w:val="left" w:pos="1995"/>
        </w:tabs>
        <w:adjustRightInd w:val="0"/>
        <w:snapToGrid w:val="0"/>
        <w:spacing w:line="440" w:lineRule="exact"/>
        <w:ind w:right="-10" w:rightChars="-5"/>
        <w:jc w:val="lef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5.2</w:t>
      </w:r>
      <w:r>
        <w:rPr>
          <w:rFonts w:hint="eastAsia" w:ascii="宋体" w:hAnsi="宋体" w:cs="Times New Roman"/>
          <w:snapToGrid w:val="0"/>
          <w:color w:val="auto"/>
          <w:kern w:val="0"/>
          <w:sz w:val="24"/>
          <w:szCs w:val="24"/>
          <w:highlight w:val="none"/>
        </w:rPr>
        <w:t>递交截止时间：</w:t>
      </w:r>
      <w:r>
        <w:rPr>
          <w:rFonts w:hint="eastAsia" w:ascii="宋体" w:hAnsi="宋体" w:cs="Times New Roman"/>
          <w:b/>
          <w:snapToGrid w:val="0"/>
          <w:color w:val="auto"/>
          <w:kern w:val="0"/>
          <w:sz w:val="24"/>
          <w:szCs w:val="24"/>
          <w:highlight w:val="none"/>
          <w:u w:val="single"/>
        </w:rPr>
        <w:t xml:space="preserve"> 202</w:t>
      </w:r>
      <w:r>
        <w:rPr>
          <w:rFonts w:hint="default" w:ascii="宋体" w:hAnsi="宋体" w:cs="Times New Roman"/>
          <w:b/>
          <w:snapToGrid w:val="0"/>
          <w:color w:val="auto"/>
          <w:kern w:val="0"/>
          <w:sz w:val="24"/>
          <w:szCs w:val="24"/>
          <w:highlight w:val="none"/>
          <w:u w:val="single"/>
          <w:lang w:val="en-US" w:eastAsia="zh-CN"/>
        </w:rPr>
        <w:t>5</w:t>
      </w:r>
      <w:r>
        <w:rPr>
          <w:rFonts w:hint="eastAsia" w:ascii="宋体" w:hAnsi="宋体" w:cs="Times New Roman"/>
          <w:b/>
          <w:snapToGrid w:val="0"/>
          <w:color w:val="auto"/>
          <w:kern w:val="0"/>
          <w:sz w:val="24"/>
          <w:szCs w:val="24"/>
          <w:highlight w:val="none"/>
          <w:u w:val="single"/>
        </w:rPr>
        <w:t xml:space="preserve"> </w:t>
      </w:r>
      <w:r>
        <w:rPr>
          <w:rFonts w:hint="eastAsia" w:ascii="宋体" w:hAnsi="宋体" w:cs="Times New Roman"/>
          <w:b/>
          <w:snapToGrid w:val="0"/>
          <w:color w:val="auto"/>
          <w:kern w:val="0"/>
          <w:sz w:val="24"/>
          <w:szCs w:val="24"/>
          <w:highlight w:val="none"/>
        </w:rPr>
        <w:t>年</w:t>
      </w:r>
      <w:r>
        <w:rPr>
          <w:rFonts w:hint="eastAsia" w:ascii="宋体" w:hAnsi="宋体" w:cs="Times New Roman"/>
          <w:b/>
          <w:snapToGrid w:val="0"/>
          <w:color w:val="auto"/>
          <w:kern w:val="0"/>
          <w:sz w:val="24"/>
          <w:szCs w:val="24"/>
          <w:highlight w:val="none"/>
          <w:u w:val="single"/>
        </w:rPr>
        <w:t xml:space="preserve"> </w:t>
      </w:r>
      <w:r>
        <w:rPr>
          <w:rFonts w:hint="default" w:ascii="宋体" w:hAnsi="宋体" w:cs="Times New Roman"/>
          <w:b/>
          <w:snapToGrid w:val="0"/>
          <w:color w:val="auto"/>
          <w:kern w:val="0"/>
          <w:sz w:val="24"/>
          <w:szCs w:val="24"/>
          <w:highlight w:val="none"/>
          <w:u w:val="single"/>
          <w:lang w:val="en-US" w:eastAsia="zh-CN"/>
        </w:rPr>
        <w:t>08</w:t>
      </w:r>
      <w:r>
        <w:rPr>
          <w:rFonts w:hint="eastAsia" w:ascii="宋体" w:hAnsi="宋体" w:cs="Times New Roman"/>
          <w:b/>
          <w:snapToGrid w:val="0"/>
          <w:color w:val="auto"/>
          <w:kern w:val="0"/>
          <w:sz w:val="24"/>
          <w:szCs w:val="24"/>
          <w:highlight w:val="none"/>
        </w:rPr>
        <w:t>月</w:t>
      </w:r>
      <w:r>
        <w:rPr>
          <w:rFonts w:hint="eastAsia" w:ascii="宋体" w:hAnsi="宋体" w:cs="Times New Roman"/>
          <w:b/>
          <w:snapToGrid w:val="0"/>
          <w:color w:val="auto"/>
          <w:kern w:val="0"/>
          <w:sz w:val="24"/>
          <w:szCs w:val="24"/>
          <w:highlight w:val="none"/>
          <w:u w:val="single"/>
        </w:rPr>
        <w:t xml:space="preserve"> </w:t>
      </w:r>
      <w:r>
        <w:rPr>
          <w:rFonts w:hint="default" w:ascii="宋体" w:hAnsi="宋体" w:cs="Times New Roman"/>
          <w:b/>
          <w:snapToGrid w:val="0"/>
          <w:color w:val="auto"/>
          <w:kern w:val="0"/>
          <w:sz w:val="24"/>
          <w:szCs w:val="24"/>
          <w:highlight w:val="none"/>
          <w:u w:val="single"/>
          <w:lang w:val="en-US"/>
        </w:rPr>
        <w:t>21</w:t>
      </w:r>
      <w:r>
        <w:rPr>
          <w:rFonts w:hint="eastAsia" w:ascii="宋体" w:hAnsi="宋体" w:cs="Times New Roman"/>
          <w:b/>
          <w:snapToGrid w:val="0"/>
          <w:color w:val="auto"/>
          <w:kern w:val="0"/>
          <w:sz w:val="24"/>
          <w:szCs w:val="24"/>
          <w:highlight w:val="none"/>
          <w:u w:val="single"/>
          <w:lang w:val="en-US" w:eastAsia="zh-CN"/>
        </w:rPr>
        <w:t xml:space="preserve"> </w:t>
      </w:r>
      <w:r>
        <w:rPr>
          <w:rFonts w:hint="eastAsia" w:ascii="宋体" w:hAnsi="宋体" w:cs="Times New Roman"/>
          <w:b/>
          <w:snapToGrid w:val="0"/>
          <w:color w:val="auto"/>
          <w:kern w:val="0"/>
          <w:sz w:val="24"/>
          <w:szCs w:val="24"/>
          <w:highlight w:val="none"/>
        </w:rPr>
        <w:t>日</w:t>
      </w:r>
      <w:r>
        <w:rPr>
          <w:rFonts w:hint="eastAsia" w:ascii="宋体" w:hAnsi="宋体" w:cs="Times New Roman"/>
          <w:b/>
          <w:snapToGrid w:val="0"/>
          <w:color w:val="auto"/>
          <w:kern w:val="0"/>
          <w:sz w:val="24"/>
          <w:szCs w:val="24"/>
          <w:highlight w:val="none"/>
          <w:u w:val="single"/>
        </w:rPr>
        <w:t xml:space="preserve"> </w:t>
      </w:r>
      <w:r>
        <w:rPr>
          <w:rFonts w:ascii="宋体" w:hAnsi="宋体" w:cs="Times New Roman"/>
          <w:b/>
          <w:snapToGrid w:val="0"/>
          <w:color w:val="auto"/>
          <w:kern w:val="0"/>
          <w:sz w:val="24"/>
          <w:szCs w:val="24"/>
          <w:highlight w:val="none"/>
          <w:u w:val="single"/>
        </w:rPr>
        <w:t>13</w:t>
      </w:r>
      <w:r>
        <w:rPr>
          <w:rFonts w:hint="eastAsia" w:ascii="宋体" w:hAnsi="宋体" w:cs="Times New Roman"/>
          <w:b/>
          <w:snapToGrid w:val="0"/>
          <w:color w:val="auto"/>
          <w:kern w:val="0"/>
          <w:sz w:val="24"/>
          <w:szCs w:val="24"/>
          <w:highlight w:val="none"/>
          <w:u w:val="single"/>
        </w:rPr>
        <w:t xml:space="preserve"> </w:t>
      </w:r>
      <w:r>
        <w:rPr>
          <w:rFonts w:hint="eastAsia" w:ascii="宋体" w:hAnsi="宋体" w:cs="Times New Roman"/>
          <w:b/>
          <w:snapToGrid w:val="0"/>
          <w:color w:val="auto"/>
          <w:kern w:val="0"/>
          <w:sz w:val="24"/>
          <w:szCs w:val="24"/>
          <w:highlight w:val="none"/>
        </w:rPr>
        <w:t>时</w:t>
      </w:r>
      <w:r>
        <w:rPr>
          <w:rFonts w:hint="eastAsia" w:ascii="宋体" w:hAnsi="宋体" w:cs="Times New Roman"/>
          <w:b/>
          <w:snapToGrid w:val="0"/>
          <w:color w:val="auto"/>
          <w:kern w:val="0"/>
          <w:sz w:val="24"/>
          <w:szCs w:val="24"/>
          <w:highlight w:val="none"/>
          <w:u w:val="single"/>
        </w:rPr>
        <w:t xml:space="preserve"> 30 </w:t>
      </w:r>
      <w:r>
        <w:rPr>
          <w:rFonts w:hint="eastAsia" w:ascii="宋体" w:hAnsi="宋体" w:cs="Times New Roman"/>
          <w:b/>
          <w:snapToGrid w:val="0"/>
          <w:color w:val="auto"/>
          <w:kern w:val="0"/>
          <w:sz w:val="24"/>
          <w:szCs w:val="24"/>
          <w:highlight w:val="none"/>
        </w:rPr>
        <w:t>分</w:t>
      </w:r>
      <w:r>
        <w:rPr>
          <w:rFonts w:hint="eastAsia" w:ascii="宋体" w:hAnsi="宋体"/>
          <w:snapToGrid w:val="0"/>
          <w:color w:val="auto"/>
          <w:kern w:val="0"/>
          <w:sz w:val="24"/>
          <w:szCs w:val="24"/>
          <w:highlight w:val="none"/>
        </w:rPr>
        <w:t>（具体以正式发出的采购文件为准）</w:t>
      </w:r>
      <w:r>
        <w:rPr>
          <w:rFonts w:hint="eastAsia" w:ascii="宋体" w:hAnsi="宋体" w:cs="Times New Roman"/>
          <w:snapToGrid w:val="0"/>
          <w:color w:val="auto"/>
          <w:kern w:val="0"/>
          <w:sz w:val="24"/>
          <w:szCs w:val="24"/>
          <w:highlight w:val="none"/>
        </w:rPr>
        <w:t>。</w:t>
      </w:r>
    </w:p>
    <w:p w14:paraId="0BB9A93B">
      <w:pPr>
        <w:widowControl/>
        <w:tabs>
          <w:tab w:val="left" w:pos="0"/>
          <w:tab w:val="left" w:pos="1995"/>
        </w:tabs>
        <w:adjustRightInd w:val="0"/>
        <w:snapToGrid w:val="0"/>
        <w:spacing w:line="440" w:lineRule="exact"/>
        <w:ind w:right="-10" w:rightChars="-5"/>
        <w:jc w:val="left"/>
        <w:rPr>
          <w:rFonts w:ascii="宋体" w:hAnsi="宋体" w:cs="Times New Roman"/>
          <w:color w:val="auto"/>
          <w:sz w:val="24"/>
          <w:szCs w:val="24"/>
          <w:highlight w:val="none"/>
        </w:rPr>
      </w:pPr>
      <w:r>
        <w:rPr>
          <w:rFonts w:hint="eastAsia" w:ascii="宋体" w:hAnsi="宋体"/>
          <w:snapToGrid w:val="0"/>
          <w:color w:val="auto"/>
          <w:kern w:val="0"/>
          <w:sz w:val="24"/>
          <w:szCs w:val="24"/>
          <w:highlight w:val="none"/>
        </w:rPr>
        <w:t xml:space="preserve">5.3递交地点： </w:t>
      </w:r>
      <w:r>
        <w:rPr>
          <w:rFonts w:hint="eastAsia" w:ascii="宋体" w:hAnsi="宋体" w:cs="Times New Roman"/>
          <w:color w:val="auto"/>
          <w:sz w:val="24"/>
          <w:szCs w:val="24"/>
          <w:highlight w:val="none"/>
        </w:rPr>
        <w:t>浙江省杭州市</w:t>
      </w:r>
      <w:r>
        <w:rPr>
          <w:rFonts w:hint="eastAsia" w:ascii="宋体" w:hAnsi="宋体" w:cs="Times New Roman"/>
          <w:color w:val="auto"/>
          <w:sz w:val="24"/>
          <w:szCs w:val="24"/>
          <w:highlight w:val="none"/>
          <w:lang w:val="en-US" w:eastAsia="zh-CN"/>
        </w:rPr>
        <w:t>西湖区三墩镇金蓬街</w:t>
      </w:r>
      <w:r>
        <w:rPr>
          <w:rFonts w:hint="default" w:ascii="宋体" w:hAnsi="宋体" w:cs="Times New Roman"/>
          <w:color w:val="auto"/>
          <w:sz w:val="24"/>
          <w:szCs w:val="24"/>
          <w:highlight w:val="none"/>
          <w:lang w:val="en-US" w:eastAsia="zh-CN"/>
        </w:rPr>
        <w:t>372</w:t>
      </w:r>
      <w:r>
        <w:rPr>
          <w:rFonts w:hint="eastAsia" w:ascii="宋体" w:hAnsi="宋体" w:cs="Times New Roman"/>
          <w:color w:val="auto"/>
          <w:sz w:val="24"/>
          <w:szCs w:val="24"/>
          <w:highlight w:val="none"/>
          <w:lang w:val="en-US" w:eastAsia="zh-CN"/>
        </w:rPr>
        <w:t>号</w:t>
      </w:r>
      <w:r>
        <w:rPr>
          <w:rFonts w:hint="eastAsia" w:ascii="宋体" w:hAnsi="宋体" w:cs="Times New Roman"/>
          <w:color w:val="auto"/>
          <w:sz w:val="24"/>
          <w:szCs w:val="24"/>
          <w:highlight w:val="none"/>
        </w:rPr>
        <w:t>，</w:t>
      </w:r>
      <w:r>
        <w:rPr>
          <w:rFonts w:hint="eastAsia" w:ascii="宋体" w:hAnsi="宋体" w:cs="Times New Roman"/>
          <w:color w:val="auto"/>
          <w:sz w:val="24"/>
          <w:szCs w:val="24"/>
          <w:highlight w:val="none"/>
          <w:lang w:val="en-US" w:eastAsia="zh-CN"/>
        </w:rPr>
        <w:t>浙江</w:t>
      </w:r>
      <w:r>
        <w:rPr>
          <w:rFonts w:hint="eastAsia" w:ascii="宋体" w:hAnsi="宋体" w:cs="Times New Roman"/>
          <w:color w:val="auto"/>
          <w:sz w:val="24"/>
          <w:szCs w:val="24"/>
          <w:highlight w:val="none"/>
          <w:lang w:eastAsia="zh-CN"/>
        </w:rPr>
        <w:t>亚通新材料</w:t>
      </w:r>
      <w:r>
        <w:rPr>
          <w:rFonts w:hint="eastAsia" w:ascii="宋体" w:hAnsi="宋体" w:cs="Times New Roman"/>
          <w:color w:val="auto"/>
          <w:sz w:val="24"/>
          <w:szCs w:val="24"/>
          <w:highlight w:val="none"/>
          <w:lang w:val="en-US" w:eastAsia="zh-CN"/>
        </w:rPr>
        <w:t>股份</w:t>
      </w:r>
      <w:r>
        <w:rPr>
          <w:rFonts w:hint="eastAsia" w:ascii="宋体" w:hAnsi="宋体" w:cs="Times New Roman"/>
          <w:color w:val="auto"/>
          <w:sz w:val="24"/>
          <w:szCs w:val="24"/>
          <w:highlight w:val="none"/>
          <w:lang w:eastAsia="zh-CN"/>
        </w:rPr>
        <w:t>有限公司</w:t>
      </w:r>
      <w:r>
        <w:rPr>
          <w:rFonts w:hint="eastAsia" w:ascii="宋体" w:hAnsi="宋体" w:cs="Times New Roman"/>
          <w:color w:val="auto"/>
          <w:sz w:val="24"/>
          <w:szCs w:val="24"/>
          <w:highlight w:val="none"/>
        </w:rPr>
        <w:t xml:space="preserve"> </w:t>
      </w:r>
      <w:r>
        <w:rPr>
          <w:rFonts w:hint="eastAsia" w:ascii="宋体" w:hAnsi="宋体" w:cs="Times New Roman"/>
          <w:color w:val="auto"/>
          <w:sz w:val="24"/>
          <w:szCs w:val="24"/>
          <w:highlight w:val="none"/>
          <w:lang w:eastAsia="zh-CN"/>
        </w:rPr>
        <w:t>严</w:t>
      </w:r>
      <w:r>
        <w:rPr>
          <w:rFonts w:hint="eastAsia" w:ascii="宋体" w:hAnsi="宋体" w:cs="Times New Roman"/>
          <w:color w:val="auto"/>
          <w:sz w:val="24"/>
          <w:szCs w:val="24"/>
          <w:highlight w:val="none"/>
        </w:rPr>
        <w:t>先生收，</w:t>
      </w:r>
      <w:r>
        <w:rPr>
          <w:rFonts w:hint="default" w:ascii="宋体" w:hAnsi="宋体" w:cs="Times New Roman"/>
          <w:color w:val="auto"/>
          <w:sz w:val="24"/>
          <w:szCs w:val="24"/>
          <w:highlight w:val="none"/>
          <w:lang w:val="en-US"/>
        </w:rPr>
        <w:t>17858960665</w:t>
      </w:r>
      <w:r>
        <w:rPr>
          <w:rFonts w:hint="eastAsia" w:ascii="宋体" w:hAnsi="宋体" w:cs="Times New Roman"/>
          <w:color w:val="auto"/>
          <w:sz w:val="24"/>
          <w:szCs w:val="24"/>
          <w:highlight w:val="none"/>
        </w:rPr>
        <w:t>。</w:t>
      </w:r>
    </w:p>
    <w:p w14:paraId="49C077C4">
      <w:pPr>
        <w:widowControl/>
        <w:tabs>
          <w:tab w:val="left" w:pos="0"/>
          <w:tab w:val="left" w:pos="1995"/>
        </w:tabs>
        <w:adjustRightInd w:val="0"/>
        <w:snapToGrid w:val="0"/>
        <w:spacing w:line="480" w:lineRule="exact"/>
        <w:ind w:right="-10" w:rightChars="-5"/>
        <w:jc w:val="left"/>
        <w:rPr>
          <w:rFonts w:ascii="宋体" w:hAnsi="宋体"/>
          <w:b/>
          <w:snapToGrid w:val="0"/>
          <w:color w:val="auto"/>
          <w:kern w:val="0"/>
          <w:sz w:val="24"/>
          <w:highlight w:val="none"/>
        </w:rPr>
      </w:pPr>
      <w:bookmarkStart w:id="31" w:name="_Toc4151"/>
      <w:bookmarkStart w:id="32" w:name="_Toc6523"/>
      <w:bookmarkStart w:id="33" w:name="_Toc22984"/>
      <w:r>
        <w:rPr>
          <w:rFonts w:hint="eastAsia" w:ascii="宋体" w:hAnsi="宋体"/>
          <w:b/>
          <w:snapToGrid w:val="0"/>
          <w:color w:val="auto"/>
          <w:kern w:val="0"/>
          <w:sz w:val="24"/>
          <w:highlight w:val="none"/>
        </w:rPr>
        <w:t>6.评审时间和地点：</w:t>
      </w:r>
    </w:p>
    <w:p w14:paraId="5DB78474">
      <w:pPr>
        <w:widowControl/>
        <w:tabs>
          <w:tab w:val="left" w:pos="0"/>
          <w:tab w:val="left" w:pos="1995"/>
        </w:tabs>
        <w:adjustRightInd w:val="0"/>
        <w:snapToGrid w:val="0"/>
        <w:spacing w:line="480" w:lineRule="exact"/>
        <w:ind w:right="-10" w:rightChars="-5" w:firstLine="523" w:firstLineChars="218"/>
        <w:jc w:val="left"/>
        <w:rPr>
          <w:rFonts w:ascii="宋体" w:hAnsi="宋体"/>
          <w:b/>
          <w:snapToGrid w:val="0"/>
          <w:color w:val="auto"/>
          <w:kern w:val="0"/>
          <w:sz w:val="24"/>
          <w:highlight w:val="none"/>
        </w:rPr>
      </w:pPr>
      <w:r>
        <w:rPr>
          <w:rFonts w:hint="eastAsia"/>
          <w:b w:val="0"/>
          <w:bCs/>
          <w:snapToGrid w:val="0"/>
          <w:color w:val="auto"/>
          <w:kern w:val="0"/>
          <w:sz w:val="24"/>
          <w:szCs w:val="24"/>
          <w:highlight w:val="none"/>
        </w:rPr>
        <w:t>评审</w:t>
      </w:r>
      <w:r>
        <w:rPr>
          <w:rFonts w:hint="eastAsia" w:ascii="宋体" w:hAnsi="宋体"/>
          <w:b w:val="0"/>
          <w:bCs/>
          <w:snapToGrid w:val="0"/>
          <w:color w:val="auto"/>
          <w:kern w:val="0"/>
          <w:sz w:val="24"/>
          <w:highlight w:val="none"/>
        </w:rPr>
        <w:t>时间同采购截止时间，地点为</w:t>
      </w:r>
      <w:r>
        <w:rPr>
          <w:rFonts w:hint="eastAsia" w:ascii="宋体" w:hAnsi="宋体" w:cs="Times New Roman"/>
          <w:color w:val="auto"/>
          <w:sz w:val="24"/>
          <w:szCs w:val="24"/>
          <w:highlight w:val="none"/>
          <w:lang w:val="en-US" w:eastAsia="zh-CN"/>
        </w:rPr>
        <w:t>浙江</w:t>
      </w:r>
      <w:r>
        <w:rPr>
          <w:rFonts w:hint="eastAsia" w:ascii="宋体" w:hAnsi="宋体" w:cs="Times New Roman"/>
          <w:color w:val="auto"/>
          <w:sz w:val="24"/>
          <w:szCs w:val="24"/>
          <w:highlight w:val="none"/>
          <w:lang w:eastAsia="zh-CN"/>
        </w:rPr>
        <w:t>亚通新材料</w:t>
      </w:r>
      <w:r>
        <w:rPr>
          <w:rFonts w:hint="eastAsia" w:ascii="宋体" w:hAnsi="宋体" w:cs="Times New Roman"/>
          <w:color w:val="auto"/>
          <w:sz w:val="24"/>
          <w:szCs w:val="24"/>
          <w:highlight w:val="none"/>
          <w:lang w:val="en-US" w:eastAsia="zh-CN"/>
        </w:rPr>
        <w:t>股份</w:t>
      </w:r>
      <w:r>
        <w:rPr>
          <w:rFonts w:hint="eastAsia" w:ascii="宋体" w:hAnsi="宋体" w:cs="Times New Roman"/>
          <w:color w:val="auto"/>
          <w:sz w:val="24"/>
          <w:szCs w:val="24"/>
          <w:highlight w:val="none"/>
          <w:lang w:eastAsia="zh-CN"/>
        </w:rPr>
        <w:t>有限公司</w:t>
      </w:r>
      <w:r>
        <w:rPr>
          <w:rFonts w:hint="eastAsia" w:ascii="宋体" w:hAnsi="宋体"/>
          <w:b/>
          <w:snapToGrid w:val="0"/>
          <w:color w:val="auto"/>
          <w:kern w:val="0"/>
          <w:sz w:val="24"/>
          <w:highlight w:val="none"/>
        </w:rPr>
        <w:t>。</w:t>
      </w:r>
    </w:p>
    <w:p w14:paraId="4CC1A154">
      <w:pPr>
        <w:widowControl/>
        <w:spacing w:line="440" w:lineRule="exact"/>
        <w:jc w:val="left"/>
        <w:rPr>
          <w:rFonts w:ascii="宋体" w:hAnsi="宋体"/>
          <w:b/>
          <w:bCs/>
          <w:color w:val="auto"/>
          <w:sz w:val="24"/>
          <w:szCs w:val="24"/>
          <w:highlight w:val="none"/>
        </w:rPr>
      </w:pPr>
      <w:r>
        <w:rPr>
          <w:rFonts w:hint="eastAsia" w:ascii="宋体" w:hAnsi="宋体"/>
          <w:b/>
          <w:bCs/>
          <w:color w:val="auto"/>
          <w:sz w:val="24"/>
          <w:szCs w:val="24"/>
          <w:highlight w:val="none"/>
        </w:rPr>
        <w:t>7. 响应保证金</w:t>
      </w:r>
      <w:bookmarkEnd w:id="31"/>
      <w:bookmarkEnd w:id="32"/>
      <w:bookmarkEnd w:id="33"/>
    </w:p>
    <w:p w14:paraId="3725D626">
      <w:pPr>
        <w:widowControl/>
        <w:tabs>
          <w:tab w:val="left" w:pos="0"/>
          <w:tab w:val="left" w:pos="1995"/>
        </w:tabs>
        <w:adjustRightInd w:val="0"/>
        <w:snapToGrid w:val="0"/>
        <w:spacing w:line="440" w:lineRule="exact"/>
        <w:ind w:right="-10" w:rightChars="-5" w:firstLine="480" w:firstLineChars="200"/>
        <w:jc w:val="lef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本项目不设响应保证金</w:t>
      </w:r>
    </w:p>
    <w:p w14:paraId="5D8CE190">
      <w:pPr>
        <w:widowControl/>
        <w:spacing w:line="440" w:lineRule="exact"/>
        <w:jc w:val="left"/>
        <w:rPr>
          <w:rFonts w:hint="default" w:ascii="宋体" w:hAnsi="宋体"/>
          <w:b/>
          <w:bCs/>
          <w:color w:val="auto"/>
          <w:sz w:val="24"/>
          <w:szCs w:val="24"/>
          <w:highlight w:val="none"/>
          <w:lang w:val="en-US"/>
        </w:rPr>
      </w:pPr>
      <w:bookmarkStart w:id="34" w:name="_Toc23185"/>
      <w:bookmarkStart w:id="35" w:name="_Toc8476"/>
      <w:bookmarkStart w:id="36" w:name="_Toc28161"/>
      <w:r>
        <w:rPr>
          <w:rFonts w:hint="eastAsia" w:ascii="宋体" w:hAnsi="宋体"/>
          <w:b/>
          <w:bCs/>
          <w:color w:val="auto"/>
          <w:sz w:val="24"/>
          <w:szCs w:val="24"/>
          <w:highlight w:val="none"/>
        </w:rPr>
        <w:t>8. 其他事项</w:t>
      </w:r>
      <w:bookmarkEnd w:id="34"/>
      <w:bookmarkEnd w:id="35"/>
      <w:bookmarkEnd w:id="36"/>
      <w:r>
        <w:rPr>
          <w:rFonts w:hint="default" w:ascii="宋体" w:hAnsi="宋体"/>
          <w:b/>
          <w:bCs/>
          <w:color w:val="auto"/>
          <w:sz w:val="24"/>
          <w:szCs w:val="24"/>
          <w:highlight w:val="none"/>
          <w:lang w:val="en-US"/>
        </w:rPr>
        <w:t xml:space="preserve"> </w:t>
      </w:r>
    </w:p>
    <w:p w14:paraId="2AD25D91">
      <w:pPr>
        <w:adjustRightInd w:val="0"/>
        <w:snapToGrid w:val="0"/>
        <w:spacing w:line="440" w:lineRule="exact"/>
        <w:rPr>
          <w:rFonts w:ascii="宋体" w:hAnsi="宋体"/>
          <w:color w:val="auto"/>
          <w:sz w:val="24"/>
          <w:szCs w:val="24"/>
          <w:highlight w:val="none"/>
        </w:rPr>
      </w:pPr>
      <w:bookmarkStart w:id="37" w:name="_Toc656"/>
      <w:bookmarkStart w:id="38" w:name="_Toc22714"/>
      <w:bookmarkStart w:id="39" w:name="_Toc11606"/>
      <w:r>
        <w:rPr>
          <w:rFonts w:hint="eastAsia" w:ascii="宋体" w:hAnsi="宋体"/>
          <w:color w:val="auto"/>
          <w:sz w:val="24"/>
          <w:szCs w:val="24"/>
          <w:highlight w:val="none"/>
        </w:rPr>
        <w:t>8.</w:t>
      </w:r>
      <w:r>
        <w:rPr>
          <w:rFonts w:hint="eastAsia" w:ascii="宋体" w:hAnsi="宋体"/>
          <w:color w:val="auto"/>
          <w:sz w:val="24"/>
          <w:szCs w:val="24"/>
          <w:highlight w:val="none"/>
          <w:lang w:val="en-US" w:eastAsia="zh-CN"/>
        </w:rPr>
        <w:t>1</w:t>
      </w:r>
      <w:r>
        <w:rPr>
          <w:rFonts w:hint="eastAsia" w:ascii="宋体" w:hAnsi="宋体"/>
          <w:bCs/>
          <w:color w:val="auto"/>
          <w:sz w:val="24"/>
          <w:szCs w:val="24"/>
          <w:highlight w:val="none"/>
        </w:rPr>
        <w:t>供应商在采购</w:t>
      </w:r>
      <w:r>
        <w:rPr>
          <w:rFonts w:hint="eastAsia" w:ascii="宋体" w:hAnsi="宋体"/>
          <w:color w:val="auto"/>
          <w:sz w:val="24"/>
          <w:szCs w:val="24"/>
          <w:highlight w:val="none"/>
        </w:rPr>
        <w:t>过程中</w:t>
      </w:r>
      <w:r>
        <w:rPr>
          <w:rFonts w:hint="eastAsia" w:ascii="宋体" w:hAnsi="宋体"/>
          <w:bCs/>
          <w:color w:val="auto"/>
          <w:sz w:val="24"/>
          <w:szCs w:val="24"/>
          <w:highlight w:val="none"/>
        </w:rPr>
        <w:t>，若</w:t>
      </w:r>
      <w:r>
        <w:rPr>
          <w:rFonts w:hint="eastAsia" w:ascii="宋体" w:hAnsi="宋体"/>
          <w:color w:val="auto"/>
          <w:sz w:val="24"/>
          <w:szCs w:val="24"/>
          <w:highlight w:val="none"/>
        </w:rPr>
        <w:t>发现采购方人员</w:t>
      </w:r>
      <w:r>
        <w:rPr>
          <w:rFonts w:hint="eastAsia" w:ascii="宋体" w:hAnsi="宋体"/>
          <w:bCs/>
          <w:color w:val="auto"/>
          <w:sz w:val="24"/>
          <w:szCs w:val="24"/>
          <w:highlight w:val="none"/>
        </w:rPr>
        <w:t>、评审人员</w:t>
      </w:r>
      <w:r>
        <w:rPr>
          <w:rFonts w:hint="eastAsia" w:ascii="宋体" w:hAnsi="宋体"/>
          <w:color w:val="auto"/>
          <w:sz w:val="24"/>
          <w:szCs w:val="24"/>
          <w:highlight w:val="none"/>
        </w:rPr>
        <w:t>有违反国家规定行为的，可向</w:t>
      </w:r>
      <w:r>
        <w:rPr>
          <w:rFonts w:hint="eastAsia" w:ascii="宋体" w:hAnsi="宋体"/>
          <w:color w:val="auto"/>
          <w:sz w:val="24"/>
          <w:szCs w:val="24"/>
          <w:highlight w:val="none"/>
          <w:lang w:val="en-US" w:eastAsia="zh-CN"/>
        </w:rPr>
        <w:t>监督部门</w:t>
      </w:r>
      <w:r>
        <w:rPr>
          <w:rFonts w:hint="eastAsia" w:ascii="宋体" w:hAnsi="宋体"/>
          <w:color w:val="auto"/>
          <w:sz w:val="24"/>
          <w:szCs w:val="24"/>
          <w:highlight w:val="none"/>
        </w:rPr>
        <w:t>进行投诉或举报。</w:t>
      </w:r>
    </w:p>
    <w:p w14:paraId="503794FC">
      <w:pPr>
        <w:widowControl/>
        <w:spacing w:line="440" w:lineRule="exact"/>
        <w:jc w:val="left"/>
        <w:rPr>
          <w:rFonts w:ascii="宋体" w:hAnsi="宋体"/>
          <w:b/>
          <w:bCs/>
          <w:color w:val="auto"/>
          <w:sz w:val="24"/>
          <w:szCs w:val="24"/>
          <w:highlight w:val="none"/>
        </w:rPr>
      </w:pPr>
      <w:r>
        <w:rPr>
          <w:rFonts w:hint="eastAsia" w:ascii="宋体" w:hAnsi="宋体"/>
          <w:b/>
          <w:bCs/>
          <w:color w:val="auto"/>
          <w:sz w:val="24"/>
          <w:szCs w:val="24"/>
          <w:highlight w:val="none"/>
        </w:rPr>
        <w:t>9. 联系方式</w:t>
      </w:r>
      <w:bookmarkEnd w:id="37"/>
      <w:bookmarkEnd w:id="38"/>
      <w:bookmarkEnd w:id="39"/>
    </w:p>
    <w:p w14:paraId="0BBD7890">
      <w:pPr>
        <w:widowControl/>
        <w:tabs>
          <w:tab w:val="left" w:pos="0"/>
          <w:tab w:val="left" w:pos="1995"/>
        </w:tabs>
        <w:adjustRightInd w:val="0"/>
        <w:snapToGrid w:val="0"/>
        <w:spacing w:line="360" w:lineRule="auto"/>
        <w:ind w:firstLine="512" w:firstLineChars="200"/>
        <w:jc w:val="left"/>
        <w:rPr>
          <w:rFonts w:ascii="宋体" w:hAnsi="宋体" w:cs="宋体"/>
          <w:snapToGrid w:val="0"/>
          <w:color w:val="auto"/>
          <w:spacing w:val="8"/>
          <w:kern w:val="0"/>
          <w:sz w:val="24"/>
          <w:highlight w:val="none"/>
        </w:rPr>
      </w:pPr>
      <w:r>
        <w:rPr>
          <w:rFonts w:hint="eastAsia" w:ascii="宋体" w:hAnsi="宋体" w:cs="Times New Roman"/>
          <w:snapToGrid w:val="0"/>
          <w:color w:val="auto"/>
          <w:spacing w:val="8"/>
          <w:kern w:val="0"/>
          <w:sz w:val="24"/>
          <w:szCs w:val="24"/>
          <w:highlight w:val="none"/>
        </w:rPr>
        <w:t>9.1</w:t>
      </w:r>
      <w:r>
        <w:rPr>
          <w:rFonts w:hint="eastAsia" w:ascii="宋体" w:hAnsi="宋体" w:cs="宋体"/>
          <w:snapToGrid w:val="0"/>
          <w:color w:val="auto"/>
          <w:spacing w:val="8"/>
          <w:kern w:val="0"/>
          <w:sz w:val="24"/>
          <w:highlight w:val="none"/>
        </w:rPr>
        <w:t>采购</w:t>
      </w:r>
      <w:r>
        <w:rPr>
          <w:rFonts w:hint="eastAsia" w:ascii="宋体" w:hAnsi="宋体" w:cs="宋体"/>
          <w:snapToGrid w:val="0"/>
          <w:color w:val="auto"/>
          <w:spacing w:val="8"/>
          <w:kern w:val="0"/>
          <w:sz w:val="24"/>
          <w:highlight w:val="none"/>
          <w:lang w:val="en-US" w:eastAsia="zh-CN"/>
        </w:rPr>
        <w:t>单位</w:t>
      </w:r>
      <w:r>
        <w:rPr>
          <w:rFonts w:hint="eastAsia" w:ascii="宋体" w:hAnsi="宋体" w:cs="宋体"/>
          <w:snapToGrid w:val="0"/>
          <w:color w:val="auto"/>
          <w:spacing w:val="8"/>
          <w:kern w:val="0"/>
          <w:sz w:val="24"/>
          <w:highlight w:val="none"/>
        </w:rPr>
        <w:t>：</w:t>
      </w:r>
      <w:r>
        <w:rPr>
          <w:rFonts w:hint="eastAsia" w:ascii="宋体" w:hAnsi="宋体" w:cs="宋体"/>
          <w:bCs/>
          <w:color w:val="auto"/>
          <w:sz w:val="24"/>
          <w:highlight w:val="none"/>
          <w:u w:val="single"/>
        </w:rPr>
        <w:t xml:space="preserve">  浙江亚通新材料股份有限公司  </w:t>
      </w:r>
      <w:r>
        <w:rPr>
          <w:rFonts w:ascii="宋体" w:hAnsi="宋体" w:cs="宋体"/>
          <w:bCs/>
          <w:color w:val="auto"/>
          <w:sz w:val="24"/>
          <w:highlight w:val="none"/>
          <w:u w:val="single"/>
        </w:rPr>
        <w:t xml:space="preserve"> </w:t>
      </w:r>
      <w:r>
        <w:rPr>
          <w:rFonts w:hint="eastAsia" w:ascii="宋体" w:hAnsi="宋体" w:cs="宋体"/>
          <w:bCs/>
          <w:color w:val="auto"/>
          <w:sz w:val="24"/>
          <w:highlight w:val="none"/>
          <w:u w:val="single"/>
        </w:rPr>
        <w:t xml:space="preserve"> </w:t>
      </w:r>
      <w:r>
        <w:rPr>
          <w:rFonts w:hint="eastAsia" w:ascii="宋体" w:hAnsi="宋体" w:cs="宋体"/>
          <w:snapToGrid w:val="0"/>
          <w:color w:val="auto"/>
          <w:spacing w:val="8"/>
          <w:kern w:val="0"/>
          <w:sz w:val="24"/>
          <w:highlight w:val="none"/>
        </w:rPr>
        <w:t xml:space="preserve"> </w:t>
      </w:r>
    </w:p>
    <w:p w14:paraId="20A99FD7">
      <w:pPr>
        <w:widowControl/>
        <w:tabs>
          <w:tab w:val="left" w:pos="0"/>
          <w:tab w:val="left" w:pos="1995"/>
        </w:tabs>
        <w:adjustRightInd w:val="0"/>
        <w:snapToGrid w:val="0"/>
        <w:spacing w:line="360" w:lineRule="auto"/>
        <w:ind w:firstLine="512" w:firstLineChars="200"/>
        <w:jc w:val="left"/>
        <w:rPr>
          <w:rFonts w:hint="default" w:ascii="宋体" w:hAnsi="宋体" w:eastAsia="宋体" w:cs="宋体"/>
          <w:snapToGrid w:val="0"/>
          <w:color w:val="auto"/>
          <w:spacing w:val="8"/>
          <w:kern w:val="0"/>
          <w:sz w:val="24"/>
          <w:highlight w:val="none"/>
          <w:u w:val="single"/>
          <w:lang w:val="en-US" w:eastAsia="zh-CN"/>
        </w:rPr>
      </w:pPr>
      <w:r>
        <w:rPr>
          <w:rFonts w:hint="eastAsia" w:ascii="宋体" w:hAnsi="宋体" w:cs="宋体"/>
          <w:snapToGrid w:val="0"/>
          <w:color w:val="auto"/>
          <w:spacing w:val="8"/>
          <w:kern w:val="0"/>
          <w:sz w:val="24"/>
          <w:highlight w:val="none"/>
        </w:rPr>
        <w:t>联系人：</w:t>
      </w:r>
      <w:r>
        <w:rPr>
          <w:rFonts w:hint="eastAsia" w:ascii="宋体" w:hAnsi="宋体" w:cs="宋体"/>
          <w:snapToGrid w:val="0"/>
          <w:color w:val="auto"/>
          <w:spacing w:val="8"/>
          <w:kern w:val="0"/>
          <w:sz w:val="24"/>
          <w:highlight w:val="none"/>
          <w:u w:val="single"/>
        </w:rPr>
        <w:t xml:space="preserve"> </w:t>
      </w:r>
      <w:r>
        <w:rPr>
          <w:rFonts w:ascii="宋体" w:hAnsi="宋体" w:cs="宋体"/>
          <w:snapToGrid w:val="0"/>
          <w:color w:val="auto"/>
          <w:spacing w:val="8"/>
          <w:kern w:val="0"/>
          <w:sz w:val="24"/>
          <w:highlight w:val="none"/>
          <w:u w:val="single"/>
        </w:rPr>
        <w:t xml:space="preserve"> </w:t>
      </w:r>
      <w:r>
        <w:rPr>
          <w:rFonts w:hint="eastAsia" w:ascii="宋体" w:hAnsi="宋体" w:cs="宋体"/>
          <w:snapToGrid w:val="0"/>
          <w:color w:val="auto"/>
          <w:spacing w:val="8"/>
          <w:kern w:val="0"/>
          <w:sz w:val="24"/>
          <w:highlight w:val="none"/>
          <w:u w:val="single"/>
          <w:lang w:val="en-US" w:eastAsia="zh-CN"/>
        </w:rPr>
        <w:t xml:space="preserve">钟先生    </w:t>
      </w:r>
      <w:r>
        <w:rPr>
          <w:rFonts w:hint="eastAsia" w:ascii="宋体" w:hAnsi="宋体" w:cs="宋体"/>
          <w:bCs/>
          <w:color w:val="auto"/>
          <w:sz w:val="24"/>
          <w:highlight w:val="none"/>
          <w:u w:val="single"/>
        </w:rPr>
        <w:t xml:space="preserve"> </w:t>
      </w:r>
      <w:r>
        <w:rPr>
          <w:rFonts w:ascii="宋体" w:hAnsi="宋体" w:cs="宋体"/>
          <w:bCs/>
          <w:color w:val="auto"/>
          <w:sz w:val="24"/>
          <w:highlight w:val="none"/>
          <w:u w:val="single"/>
        </w:rPr>
        <w:t xml:space="preserve"> </w:t>
      </w:r>
      <w:r>
        <w:rPr>
          <w:rFonts w:ascii="宋体" w:hAnsi="宋体" w:cs="宋体"/>
          <w:bCs/>
          <w:color w:val="auto"/>
          <w:sz w:val="24"/>
          <w:highlight w:val="none"/>
        </w:rPr>
        <w:t xml:space="preserve">  </w:t>
      </w:r>
      <w:r>
        <w:rPr>
          <w:rFonts w:hint="eastAsia" w:ascii="宋体" w:hAnsi="宋体" w:cs="宋体"/>
          <w:snapToGrid w:val="0"/>
          <w:color w:val="auto"/>
          <w:spacing w:val="8"/>
          <w:kern w:val="0"/>
          <w:sz w:val="24"/>
          <w:highlight w:val="none"/>
        </w:rPr>
        <w:t>电话：</w:t>
      </w:r>
      <w:r>
        <w:rPr>
          <w:rFonts w:ascii="宋体" w:hAnsi="宋体" w:cs="宋体"/>
          <w:snapToGrid w:val="0"/>
          <w:color w:val="auto"/>
          <w:spacing w:val="8"/>
          <w:kern w:val="0"/>
          <w:sz w:val="24"/>
          <w:szCs w:val="24"/>
          <w:highlight w:val="none"/>
          <w:u w:val="single"/>
        </w:rPr>
        <w:t xml:space="preserve"> </w:t>
      </w:r>
      <w:r>
        <w:rPr>
          <w:rFonts w:hint="eastAsia" w:ascii="宋体" w:hAnsi="宋体"/>
          <w:color w:val="auto"/>
          <w:sz w:val="24"/>
          <w:szCs w:val="24"/>
          <w:highlight w:val="none"/>
          <w:u w:val="single"/>
          <w:lang w:val="en-US" w:eastAsia="zh-CN"/>
        </w:rPr>
        <w:t xml:space="preserve"> 15</w:t>
      </w:r>
      <w:r>
        <w:rPr>
          <w:rFonts w:hint="default" w:ascii="宋体" w:hAnsi="宋体"/>
          <w:color w:val="auto"/>
          <w:sz w:val="24"/>
          <w:szCs w:val="24"/>
          <w:highlight w:val="none"/>
          <w:u w:val="single"/>
          <w:lang w:val="en-US" w:eastAsia="zh-CN"/>
        </w:rPr>
        <w:t>258818567</w:t>
      </w:r>
      <w:r>
        <w:rPr>
          <w:rFonts w:hint="eastAsia" w:ascii="宋体" w:hAnsi="宋体"/>
          <w:color w:val="auto"/>
          <w:sz w:val="24"/>
          <w:szCs w:val="24"/>
          <w:highlight w:val="none"/>
          <w:u w:val="single"/>
          <w:lang w:val="en-US" w:eastAsia="zh-CN"/>
        </w:rPr>
        <w:t xml:space="preserve">           </w:t>
      </w:r>
    </w:p>
    <w:p w14:paraId="7247308A">
      <w:pPr>
        <w:widowControl/>
        <w:tabs>
          <w:tab w:val="left" w:pos="0"/>
          <w:tab w:val="left" w:pos="1995"/>
        </w:tabs>
        <w:adjustRightInd w:val="0"/>
        <w:snapToGrid w:val="0"/>
        <w:spacing w:line="360" w:lineRule="auto"/>
        <w:ind w:firstLine="512" w:firstLineChars="200"/>
        <w:jc w:val="left"/>
        <w:rPr>
          <w:rFonts w:hint="eastAsia" w:eastAsia="宋体" w:cs="Times New Roman"/>
          <w:color w:val="auto"/>
          <w:kern w:val="0"/>
          <w:sz w:val="24"/>
          <w:highlight w:val="none"/>
          <w:u w:val="single"/>
          <w:lang w:val="en-US" w:eastAsia="zh-CN"/>
        </w:rPr>
      </w:pPr>
      <w:r>
        <w:rPr>
          <w:rFonts w:hint="eastAsia" w:ascii="宋体" w:hAnsi="宋体" w:cs="宋体"/>
          <w:snapToGrid w:val="0"/>
          <w:color w:val="auto"/>
          <w:spacing w:val="8"/>
          <w:kern w:val="0"/>
          <w:sz w:val="24"/>
          <w:highlight w:val="none"/>
        </w:rPr>
        <w:t>地    址：</w:t>
      </w:r>
      <w:r>
        <w:rPr>
          <w:rFonts w:hint="eastAsia" w:ascii="宋体" w:hAnsi="宋体" w:cs="宋体"/>
          <w:snapToGrid w:val="0"/>
          <w:color w:val="auto"/>
          <w:spacing w:val="8"/>
          <w:kern w:val="0"/>
          <w:sz w:val="24"/>
          <w:highlight w:val="none"/>
          <w:u w:val="single"/>
        </w:rPr>
        <w:t xml:space="preserve"> </w:t>
      </w:r>
      <w:r>
        <w:rPr>
          <w:rFonts w:hint="eastAsia" w:ascii="宋体" w:hAnsi="宋体" w:eastAsia="宋体" w:cs="宋体"/>
          <w:color w:val="auto"/>
          <w:sz w:val="24"/>
          <w:highlight w:val="none"/>
          <w:u w:val="single"/>
        </w:rPr>
        <w:t>浙江省杭州市西湖区三墩镇金蓬街372号</w:t>
      </w:r>
      <w:r>
        <w:rPr>
          <w:rFonts w:cs="Times New Roman"/>
          <w:color w:val="auto"/>
          <w:kern w:val="0"/>
          <w:sz w:val="24"/>
          <w:highlight w:val="none"/>
          <w:u w:val="single"/>
        </w:rPr>
        <w:t xml:space="preserve"> </w:t>
      </w:r>
      <w:r>
        <w:rPr>
          <w:rFonts w:hint="eastAsia" w:cs="Times New Roman"/>
          <w:color w:val="auto"/>
          <w:kern w:val="0"/>
          <w:sz w:val="24"/>
          <w:highlight w:val="none"/>
          <w:u w:val="single"/>
          <w:lang w:val="en-US" w:eastAsia="zh-CN"/>
        </w:rPr>
        <w:t xml:space="preserve"> </w:t>
      </w:r>
    </w:p>
    <w:p w14:paraId="4FFB6DD5">
      <w:pPr>
        <w:widowControl/>
        <w:tabs>
          <w:tab w:val="left" w:pos="0"/>
          <w:tab w:val="left" w:pos="1995"/>
        </w:tabs>
        <w:adjustRightInd w:val="0"/>
        <w:snapToGrid w:val="0"/>
        <w:spacing w:line="360" w:lineRule="auto"/>
        <w:ind w:firstLine="512" w:firstLineChars="200"/>
        <w:jc w:val="left"/>
        <w:rPr>
          <w:rFonts w:ascii="宋体" w:hAnsi="宋体" w:cs="宋体"/>
          <w:snapToGrid w:val="0"/>
          <w:color w:val="auto"/>
          <w:spacing w:val="8"/>
          <w:kern w:val="0"/>
          <w:sz w:val="24"/>
          <w:highlight w:val="none"/>
        </w:rPr>
      </w:pPr>
      <w:r>
        <w:rPr>
          <w:rFonts w:hint="eastAsia" w:ascii="宋体" w:hAnsi="宋体" w:cs="Times New Roman"/>
          <w:snapToGrid w:val="0"/>
          <w:color w:val="auto"/>
          <w:spacing w:val="8"/>
          <w:kern w:val="0"/>
          <w:sz w:val="24"/>
          <w:szCs w:val="24"/>
          <w:highlight w:val="none"/>
        </w:rPr>
        <w:t>9.</w:t>
      </w:r>
      <w:r>
        <w:rPr>
          <w:rFonts w:hint="default" w:ascii="宋体" w:hAnsi="宋体" w:cs="Times New Roman"/>
          <w:snapToGrid w:val="0"/>
          <w:color w:val="auto"/>
          <w:spacing w:val="8"/>
          <w:kern w:val="0"/>
          <w:sz w:val="24"/>
          <w:szCs w:val="24"/>
          <w:highlight w:val="none"/>
          <w:lang w:val="en-US"/>
        </w:rPr>
        <w:t>2</w:t>
      </w:r>
      <w:r>
        <w:rPr>
          <w:rFonts w:hint="eastAsia" w:ascii="宋体" w:hAnsi="宋体" w:cs="宋体"/>
          <w:snapToGrid w:val="0"/>
          <w:color w:val="auto"/>
          <w:spacing w:val="8"/>
          <w:kern w:val="0"/>
          <w:sz w:val="24"/>
          <w:highlight w:val="none"/>
          <w:lang w:val="en-US" w:eastAsia="zh-CN"/>
        </w:rPr>
        <w:t>组织</w:t>
      </w:r>
      <w:r>
        <w:rPr>
          <w:rFonts w:hint="eastAsia" w:ascii="宋体" w:hAnsi="宋体" w:cs="宋体"/>
          <w:snapToGrid w:val="0"/>
          <w:color w:val="auto"/>
          <w:spacing w:val="8"/>
          <w:kern w:val="0"/>
          <w:sz w:val="24"/>
          <w:highlight w:val="none"/>
        </w:rPr>
        <w:t>单位：</w:t>
      </w:r>
      <w:r>
        <w:rPr>
          <w:rFonts w:hint="eastAsia" w:ascii="宋体" w:hAnsi="宋体" w:cs="宋体"/>
          <w:bCs/>
          <w:color w:val="auto"/>
          <w:sz w:val="24"/>
          <w:highlight w:val="none"/>
          <w:u w:val="single"/>
        </w:rPr>
        <w:t xml:space="preserve">  </w:t>
      </w:r>
      <w:r>
        <w:rPr>
          <w:rFonts w:cs="Times New Roman"/>
          <w:color w:val="auto"/>
          <w:kern w:val="0"/>
          <w:sz w:val="24"/>
          <w:highlight w:val="none"/>
          <w:u w:val="single"/>
        </w:rPr>
        <w:t>浙江亚通新材料股份有限公司采购办公室</w:t>
      </w:r>
      <w:r>
        <w:rPr>
          <w:rFonts w:hint="eastAsia" w:ascii="宋体" w:hAnsi="宋体" w:cs="宋体"/>
          <w:bCs/>
          <w:color w:val="auto"/>
          <w:sz w:val="24"/>
          <w:highlight w:val="none"/>
          <w:u w:val="single"/>
        </w:rPr>
        <w:t xml:space="preserve">  </w:t>
      </w:r>
      <w:r>
        <w:rPr>
          <w:rFonts w:ascii="宋体" w:hAnsi="宋体" w:cs="宋体"/>
          <w:bCs/>
          <w:color w:val="auto"/>
          <w:sz w:val="24"/>
          <w:highlight w:val="none"/>
          <w:u w:val="single"/>
        </w:rPr>
        <w:t xml:space="preserve"> </w:t>
      </w:r>
      <w:r>
        <w:rPr>
          <w:rFonts w:hint="eastAsia" w:ascii="宋体" w:hAnsi="宋体" w:cs="宋体"/>
          <w:bCs/>
          <w:color w:val="auto"/>
          <w:sz w:val="24"/>
          <w:highlight w:val="none"/>
          <w:u w:val="single"/>
        </w:rPr>
        <w:t xml:space="preserve"> </w:t>
      </w:r>
      <w:r>
        <w:rPr>
          <w:rFonts w:hint="eastAsia" w:ascii="宋体" w:hAnsi="宋体" w:cs="宋体"/>
          <w:snapToGrid w:val="0"/>
          <w:color w:val="auto"/>
          <w:spacing w:val="8"/>
          <w:kern w:val="0"/>
          <w:sz w:val="24"/>
          <w:highlight w:val="none"/>
        </w:rPr>
        <w:t xml:space="preserve"> </w:t>
      </w:r>
    </w:p>
    <w:p w14:paraId="1600F228">
      <w:pPr>
        <w:widowControl/>
        <w:tabs>
          <w:tab w:val="left" w:pos="0"/>
          <w:tab w:val="left" w:pos="1995"/>
        </w:tabs>
        <w:adjustRightInd w:val="0"/>
        <w:snapToGrid w:val="0"/>
        <w:spacing w:line="360" w:lineRule="auto"/>
        <w:ind w:firstLine="512" w:firstLineChars="200"/>
        <w:jc w:val="left"/>
        <w:rPr>
          <w:rFonts w:hint="default" w:ascii="宋体" w:hAnsi="宋体" w:cs="宋体"/>
          <w:snapToGrid w:val="0"/>
          <w:color w:val="auto"/>
          <w:spacing w:val="8"/>
          <w:kern w:val="0"/>
          <w:sz w:val="24"/>
          <w:highlight w:val="none"/>
          <w:u w:val="single"/>
          <w:lang w:val="en-US"/>
        </w:rPr>
      </w:pPr>
      <w:r>
        <w:rPr>
          <w:rFonts w:hint="eastAsia" w:ascii="宋体" w:hAnsi="宋体" w:cs="宋体"/>
          <w:snapToGrid w:val="0"/>
          <w:color w:val="auto"/>
          <w:spacing w:val="8"/>
          <w:kern w:val="0"/>
          <w:sz w:val="24"/>
          <w:highlight w:val="none"/>
        </w:rPr>
        <w:t>联系人：</w:t>
      </w:r>
      <w:r>
        <w:rPr>
          <w:rFonts w:hint="eastAsia" w:ascii="宋体" w:hAnsi="宋体" w:cs="宋体"/>
          <w:snapToGrid w:val="0"/>
          <w:color w:val="auto"/>
          <w:spacing w:val="8"/>
          <w:kern w:val="0"/>
          <w:sz w:val="24"/>
          <w:highlight w:val="none"/>
          <w:u w:val="single"/>
        </w:rPr>
        <w:t xml:space="preserve"> </w:t>
      </w:r>
      <w:r>
        <w:rPr>
          <w:rFonts w:ascii="宋体" w:hAnsi="宋体" w:cs="宋体"/>
          <w:snapToGrid w:val="0"/>
          <w:color w:val="auto"/>
          <w:spacing w:val="8"/>
          <w:kern w:val="0"/>
          <w:sz w:val="24"/>
          <w:highlight w:val="none"/>
          <w:u w:val="single"/>
        </w:rPr>
        <w:t xml:space="preserve">  </w:t>
      </w:r>
      <w:r>
        <w:rPr>
          <w:rFonts w:hint="eastAsia" w:ascii="宋体" w:hAnsi="宋体" w:cs="宋体"/>
          <w:snapToGrid w:val="0"/>
          <w:color w:val="auto"/>
          <w:spacing w:val="8"/>
          <w:kern w:val="0"/>
          <w:sz w:val="24"/>
          <w:highlight w:val="none"/>
          <w:u w:val="single"/>
          <w:lang w:eastAsia="zh-CN"/>
        </w:rPr>
        <w:t>严</w:t>
      </w:r>
      <w:r>
        <w:rPr>
          <w:rFonts w:hint="eastAsia" w:ascii="宋体" w:hAnsi="宋体" w:cs="Times New Roman"/>
          <w:color w:val="auto"/>
          <w:sz w:val="24"/>
          <w:szCs w:val="24"/>
          <w:highlight w:val="none"/>
          <w:u w:val="single"/>
        </w:rPr>
        <w:t>先生</w:t>
      </w:r>
      <w:r>
        <w:rPr>
          <w:rFonts w:hint="eastAsia" w:ascii="宋体" w:hAnsi="宋体" w:cs="宋体"/>
          <w:snapToGrid w:val="0"/>
          <w:color w:val="auto"/>
          <w:spacing w:val="8"/>
          <w:kern w:val="0"/>
          <w:sz w:val="24"/>
          <w:highlight w:val="none"/>
          <w:u w:val="single"/>
        </w:rPr>
        <w:t xml:space="preserve">  </w:t>
      </w:r>
      <w:r>
        <w:rPr>
          <w:rFonts w:hint="eastAsia" w:ascii="宋体" w:hAnsi="宋体" w:cs="宋体"/>
          <w:bCs/>
          <w:color w:val="auto"/>
          <w:sz w:val="24"/>
          <w:highlight w:val="none"/>
          <w:u w:val="single"/>
        </w:rPr>
        <w:t xml:space="preserve"> </w:t>
      </w:r>
      <w:r>
        <w:rPr>
          <w:rFonts w:ascii="宋体" w:hAnsi="宋体" w:cs="宋体"/>
          <w:bCs/>
          <w:color w:val="auto"/>
          <w:sz w:val="24"/>
          <w:highlight w:val="none"/>
          <w:u w:val="single"/>
        </w:rPr>
        <w:t xml:space="preserve"> </w:t>
      </w:r>
      <w:r>
        <w:rPr>
          <w:rFonts w:ascii="宋体" w:hAnsi="宋体" w:cs="宋体"/>
          <w:bCs/>
          <w:color w:val="auto"/>
          <w:sz w:val="24"/>
          <w:highlight w:val="none"/>
        </w:rPr>
        <w:t xml:space="preserve">  </w:t>
      </w:r>
      <w:r>
        <w:rPr>
          <w:rFonts w:hint="eastAsia" w:ascii="宋体" w:hAnsi="宋体" w:cs="宋体"/>
          <w:snapToGrid w:val="0"/>
          <w:color w:val="auto"/>
          <w:spacing w:val="8"/>
          <w:kern w:val="0"/>
          <w:sz w:val="24"/>
          <w:highlight w:val="none"/>
        </w:rPr>
        <w:t>电话：</w:t>
      </w:r>
      <w:r>
        <w:rPr>
          <w:rFonts w:ascii="宋体" w:hAnsi="宋体" w:cs="宋体"/>
          <w:snapToGrid w:val="0"/>
          <w:color w:val="auto"/>
          <w:spacing w:val="8"/>
          <w:kern w:val="0"/>
          <w:sz w:val="24"/>
          <w:szCs w:val="24"/>
          <w:highlight w:val="none"/>
          <w:u w:val="single"/>
        </w:rPr>
        <w:t xml:space="preserve"> </w:t>
      </w:r>
      <w:r>
        <w:rPr>
          <w:rFonts w:hint="default" w:ascii="宋体" w:hAnsi="宋体" w:cs="宋体"/>
          <w:snapToGrid w:val="0"/>
          <w:color w:val="auto"/>
          <w:spacing w:val="8"/>
          <w:sz w:val="24"/>
          <w:highlight w:val="none"/>
          <w:u w:val="single"/>
          <w:lang w:val="en-US"/>
        </w:rPr>
        <w:t>17858960665</w:t>
      </w:r>
    </w:p>
    <w:p w14:paraId="4C8F28D7">
      <w:pPr>
        <w:widowControl/>
        <w:tabs>
          <w:tab w:val="left" w:pos="0"/>
          <w:tab w:val="left" w:pos="1995"/>
        </w:tabs>
        <w:adjustRightInd w:val="0"/>
        <w:snapToGrid w:val="0"/>
        <w:spacing w:line="360" w:lineRule="auto"/>
        <w:ind w:firstLine="512" w:firstLineChars="200"/>
        <w:jc w:val="left"/>
        <w:rPr>
          <w:rFonts w:cs="Times New Roman"/>
          <w:color w:val="auto"/>
          <w:kern w:val="0"/>
          <w:sz w:val="24"/>
          <w:highlight w:val="none"/>
          <w:u w:val="single"/>
        </w:rPr>
      </w:pPr>
      <w:r>
        <w:rPr>
          <w:rFonts w:hint="eastAsia" w:ascii="宋体" w:hAnsi="宋体" w:cs="宋体"/>
          <w:snapToGrid w:val="0"/>
          <w:color w:val="auto"/>
          <w:spacing w:val="8"/>
          <w:kern w:val="0"/>
          <w:sz w:val="24"/>
          <w:highlight w:val="none"/>
        </w:rPr>
        <w:t>地    址：</w:t>
      </w:r>
      <w:r>
        <w:rPr>
          <w:rFonts w:hint="eastAsia" w:ascii="宋体" w:hAnsi="宋体" w:cs="宋体"/>
          <w:snapToGrid w:val="0"/>
          <w:color w:val="auto"/>
          <w:spacing w:val="8"/>
          <w:kern w:val="0"/>
          <w:sz w:val="24"/>
          <w:highlight w:val="none"/>
          <w:u w:val="single"/>
        </w:rPr>
        <w:t xml:space="preserve"> </w:t>
      </w:r>
      <w:r>
        <w:rPr>
          <w:rFonts w:hint="eastAsia" w:ascii="宋体" w:hAnsi="宋体" w:eastAsia="宋体" w:cs="宋体"/>
          <w:color w:val="auto"/>
          <w:sz w:val="24"/>
          <w:highlight w:val="none"/>
          <w:u w:val="single"/>
        </w:rPr>
        <w:t>浙江省杭州市西湖区三墩镇金蓬街372号</w:t>
      </w:r>
      <w:r>
        <w:rPr>
          <w:rFonts w:cs="Times New Roman"/>
          <w:color w:val="auto"/>
          <w:kern w:val="0"/>
          <w:sz w:val="24"/>
          <w:highlight w:val="none"/>
          <w:u w:val="single"/>
        </w:rPr>
        <w:t xml:space="preserve"> </w:t>
      </w:r>
    </w:p>
    <w:p w14:paraId="09756BD3">
      <w:pPr>
        <w:pStyle w:val="557"/>
        <w:spacing w:line="360" w:lineRule="auto"/>
        <w:ind w:firstLine="480"/>
        <w:rPr>
          <w:rFonts w:ascii="宋体" w:hAnsi="宋体" w:eastAsia="宋体" w:cs="宋体"/>
          <w:snapToGrid w:val="0"/>
          <w:color w:val="auto"/>
          <w:spacing w:val="8"/>
          <w:highlight w:val="none"/>
        </w:rPr>
      </w:pPr>
      <w:r>
        <w:rPr>
          <w:rFonts w:hint="eastAsia" w:ascii="宋体" w:hAnsi="宋体" w:cs="Times New Roman"/>
          <w:snapToGrid w:val="0"/>
          <w:color w:val="auto"/>
          <w:spacing w:val="8"/>
          <w:kern w:val="0"/>
          <w:sz w:val="24"/>
          <w:szCs w:val="24"/>
          <w:highlight w:val="none"/>
        </w:rPr>
        <w:t>9.</w:t>
      </w:r>
      <w:r>
        <w:rPr>
          <w:rFonts w:hint="default" w:ascii="宋体" w:hAnsi="宋体" w:cs="Times New Roman"/>
          <w:snapToGrid w:val="0"/>
          <w:color w:val="auto"/>
          <w:spacing w:val="8"/>
          <w:kern w:val="0"/>
          <w:sz w:val="24"/>
          <w:szCs w:val="24"/>
          <w:highlight w:val="none"/>
          <w:lang w:val="en-US"/>
        </w:rPr>
        <w:t>3</w:t>
      </w:r>
      <w:r>
        <w:rPr>
          <w:rFonts w:hint="eastAsia"/>
          <w:color w:val="auto"/>
          <w:highlight w:val="none"/>
        </w:rPr>
        <w:t>监督部门：</w:t>
      </w:r>
      <w:r>
        <w:rPr>
          <w:rFonts w:cs="Times New Roman"/>
          <w:color w:val="auto"/>
          <w:highlight w:val="none"/>
          <w:u w:val="single"/>
        </w:rPr>
        <w:t>浙江亚通新材料股份有限公司</w:t>
      </w:r>
      <w:r>
        <w:rPr>
          <w:rFonts w:hint="eastAsia" w:cs="Times New Roman"/>
          <w:color w:val="auto"/>
          <w:highlight w:val="none"/>
          <w:u w:val="single"/>
        </w:rPr>
        <w:t>内部审计部</w:t>
      </w:r>
      <w:r>
        <w:rPr>
          <w:rFonts w:hint="eastAsia" w:ascii="宋体" w:hAnsi="宋体" w:eastAsia="宋体" w:cs="宋体"/>
          <w:snapToGrid w:val="0"/>
          <w:color w:val="auto"/>
          <w:spacing w:val="8"/>
          <w:highlight w:val="none"/>
        </w:rPr>
        <w:t xml:space="preserve">  </w:t>
      </w:r>
    </w:p>
    <w:p w14:paraId="05E5BDB9">
      <w:pPr>
        <w:pStyle w:val="557"/>
        <w:spacing w:line="360" w:lineRule="auto"/>
        <w:ind w:firstLine="480"/>
        <w:rPr>
          <w:rFonts w:hAnsi="宋体"/>
          <w:snapToGrid w:val="0"/>
          <w:color w:val="auto"/>
          <w:highlight w:val="none"/>
          <w:u w:val="single"/>
        </w:rPr>
      </w:pPr>
      <w:r>
        <w:rPr>
          <w:rFonts w:hint="eastAsia" w:ascii="宋体" w:hAnsi="宋体" w:eastAsia="宋体" w:cs="宋体"/>
          <w:snapToGrid w:val="0"/>
          <w:color w:val="auto"/>
          <w:spacing w:val="8"/>
          <w:highlight w:val="none"/>
        </w:rPr>
        <w:t>联系人：</w:t>
      </w:r>
      <w:r>
        <w:rPr>
          <w:rFonts w:hint="eastAsia" w:hAnsi="宋体" w:eastAsia="宋体"/>
          <w:snapToGrid w:val="0"/>
          <w:color w:val="auto"/>
          <w:highlight w:val="none"/>
          <w:u w:val="single"/>
        </w:rPr>
        <w:t xml:space="preserve">     何</w:t>
      </w:r>
      <w:r>
        <w:rPr>
          <w:rFonts w:hint="eastAsia" w:hAnsi="宋体"/>
          <w:snapToGrid w:val="0"/>
          <w:color w:val="auto"/>
          <w:highlight w:val="none"/>
          <w:u w:val="single"/>
          <w:lang w:eastAsia="zh-CN"/>
        </w:rPr>
        <w:t>先生</w:t>
      </w:r>
      <w:r>
        <w:rPr>
          <w:rFonts w:hint="eastAsia" w:hAnsi="宋体" w:eastAsia="宋体"/>
          <w:snapToGrid w:val="0"/>
          <w:color w:val="auto"/>
          <w:highlight w:val="none"/>
          <w:u w:val="single"/>
        </w:rPr>
        <w:t xml:space="preserve">   </w:t>
      </w:r>
      <w:r>
        <w:rPr>
          <w:rFonts w:hint="default" w:hAnsi="宋体" w:eastAsia="宋体"/>
          <w:snapToGrid w:val="0"/>
          <w:color w:val="auto"/>
          <w:highlight w:val="none"/>
          <w:u w:val="single"/>
          <w:lang w:val="en-US"/>
        </w:rPr>
        <w:t xml:space="preserve"> </w:t>
      </w:r>
      <w:r>
        <w:rPr>
          <w:rFonts w:hint="eastAsia" w:hAnsi="宋体" w:eastAsia="宋体"/>
          <w:snapToGrid w:val="0"/>
          <w:color w:val="auto"/>
          <w:highlight w:val="none"/>
          <w:u w:val="single"/>
        </w:rPr>
        <w:t xml:space="preserve">  </w:t>
      </w:r>
      <w:r>
        <w:rPr>
          <w:rFonts w:hint="eastAsia" w:hAnsi="宋体"/>
          <w:snapToGrid w:val="0"/>
          <w:color w:val="auto"/>
          <w:highlight w:val="none"/>
        </w:rPr>
        <w:t xml:space="preserve">    电话：</w:t>
      </w:r>
      <w:r>
        <w:rPr>
          <w:rFonts w:hint="eastAsia" w:hAnsi="宋体"/>
          <w:snapToGrid w:val="0"/>
          <w:color w:val="auto"/>
          <w:highlight w:val="none"/>
          <w:u w:val="single"/>
        </w:rPr>
        <w:t xml:space="preserve"> </w:t>
      </w:r>
      <w:r>
        <w:rPr>
          <w:rFonts w:hAnsi="宋体"/>
          <w:snapToGrid w:val="0"/>
          <w:color w:val="auto"/>
          <w:highlight w:val="none"/>
          <w:u w:val="single"/>
        </w:rPr>
        <w:t xml:space="preserve">0571-88965322 </w:t>
      </w:r>
    </w:p>
    <w:p w14:paraId="77D1D12D">
      <w:pPr>
        <w:pStyle w:val="2"/>
        <w:rPr>
          <w:rFonts w:hint="eastAsia" w:ascii="宋体" w:hAnsi="宋体" w:cs="Times New Roman"/>
          <w:color w:val="auto"/>
          <w:sz w:val="24"/>
          <w:szCs w:val="24"/>
          <w:highlight w:val="none"/>
          <w:lang w:val="en-US" w:eastAsia="zh-CN"/>
        </w:rPr>
      </w:pPr>
      <w:r>
        <w:rPr>
          <w:rFonts w:hint="eastAsia" w:ascii="宋体" w:hAnsi="宋体" w:cs="宋体"/>
          <w:snapToGrid w:val="0"/>
          <w:color w:val="auto"/>
          <w:spacing w:val="8"/>
          <w:kern w:val="0"/>
          <w:sz w:val="24"/>
          <w:highlight w:val="none"/>
        </w:rPr>
        <w:t>地    址：</w:t>
      </w:r>
      <w:r>
        <w:rPr>
          <w:rFonts w:ascii="宋体" w:hAnsi="宋体" w:cs="宋体"/>
          <w:snapToGrid w:val="0"/>
          <w:color w:val="auto"/>
          <w:spacing w:val="8"/>
          <w:kern w:val="0"/>
          <w:sz w:val="24"/>
          <w:highlight w:val="none"/>
          <w:u w:val="single"/>
        </w:rPr>
        <w:t xml:space="preserve"> </w:t>
      </w:r>
      <w:r>
        <w:rPr>
          <w:rFonts w:hint="eastAsia" w:ascii="宋体" w:hAnsi="宋体" w:eastAsia="宋体" w:cs="宋体"/>
          <w:color w:val="auto"/>
          <w:sz w:val="24"/>
          <w:highlight w:val="none"/>
          <w:u w:val="single"/>
        </w:rPr>
        <w:t>浙江省杭州市西湖区三墩镇金蓬街372号</w:t>
      </w:r>
      <w:r>
        <w:rPr>
          <w:rFonts w:cs="Times New Roman"/>
          <w:color w:val="auto"/>
          <w:kern w:val="0"/>
          <w:sz w:val="24"/>
          <w:highlight w:val="none"/>
          <w:u w:val="single"/>
        </w:rPr>
        <w:t xml:space="preserve"> </w:t>
      </w:r>
      <w:bookmarkEnd w:id="12"/>
    </w:p>
    <w:p w14:paraId="0797160E">
      <w:pPr>
        <w:rPr>
          <w:rFonts w:hint="eastAsia" w:ascii="宋体" w:hAnsi="宋体" w:cs="Times New Roman"/>
          <w:color w:val="auto"/>
          <w:sz w:val="24"/>
          <w:szCs w:val="24"/>
          <w:highlight w:val="none"/>
          <w:lang w:val="en-US" w:eastAsia="zh-CN"/>
        </w:rPr>
      </w:pPr>
    </w:p>
    <w:p w14:paraId="3F147262">
      <w:pPr>
        <w:pStyle w:val="2"/>
        <w:rPr>
          <w:color w:val="auto"/>
          <w:highlight w:val="none"/>
        </w:rPr>
      </w:pPr>
    </w:p>
    <w:p w14:paraId="3B052C17">
      <w:pPr>
        <w:pStyle w:val="3"/>
        <w:bidi w:val="0"/>
        <w:jc w:val="center"/>
        <w:rPr>
          <w:rFonts w:hint="eastAsia" w:ascii="宋体" w:hAnsi="宋体" w:cs="宋体"/>
          <w:b w:val="0"/>
          <w:bCs w:val="0"/>
          <w:color w:val="auto"/>
          <w:sz w:val="28"/>
          <w:szCs w:val="28"/>
          <w:highlight w:val="none"/>
        </w:rPr>
      </w:pPr>
      <w:bookmarkStart w:id="40" w:name="_Toc10326"/>
      <w:r>
        <w:rPr>
          <w:rFonts w:hint="eastAsia" w:ascii="宋体" w:hAnsi="宋体" w:cs="宋体"/>
          <w:b w:val="0"/>
          <w:bCs w:val="0"/>
          <w:color w:val="auto"/>
          <w:sz w:val="28"/>
          <w:szCs w:val="28"/>
          <w:highlight w:val="none"/>
        </w:rPr>
        <w:br w:type="page"/>
      </w:r>
      <w:bookmarkStart w:id="41" w:name="_Toc17944"/>
      <w:r>
        <w:rPr>
          <w:rFonts w:hint="eastAsia" w:ascii="宋体" w:hAnsi="宋体" w:cs="宋体"/>
          <w:b w:val="0"/>
          <w:bCs w:val="0"/>
          <w:color w:val="auto"/>
          <w:sz w:val="28"/>
          <w:szCs w:val="28"/>
          <w:highlight w:val="none"/>
        </w:rPr>
        <w:t>第二章 供应商须知</w:t>
      </w:r>
      <w:bookmarkEnd w:id="3"/>
      <w:bookmarkEnd w:id="4"/>
      <w:bookmarkEnd w:id="5"/>
      <w:bookmarkEnd w:id="6"/>
      <w:bookmarkEnd w:id="40"/>
      <w:bookmarkEnd w:id="41"/>
    </w:p>
    <w:p w14:paraId="489140FB">
      <w:pPr>
        <w:widowControl/>
        <w:spacing w:line="440" w:lineRule="exact"/>
        <w:outlineLvl w:val="1"/>
        <w:rPr>
          <w:rFonts w:ascii="宋体" w:hAnsi="宋体" w:cs="Times New Roman"/>
          <w:b/>
          <w:bCs/>
          <w:snapToGrid w:val="0"/>
          <w:color w:val="auto"/>
          <w:kern w:val="0"/>
          <w:sz w:val="24"/>
          <w:szCs w:val="24"/>
          <w:highlight w:val="none"/>
        </w:rPr>
      </w:pPr>
      <w:bookmarkStart w:id="42" w:name="_Toc23738"/>
      <w:bookmarkStart w:id="43" w:name="_Toc5767"/>
      <w:bookmarkStart w:id="44" w:name="_Toc12754"/>
      <w:bookmarkStart w:id="45" w:name="_Toc25466"/>
      <w:bookmarkStart w:id="46" w:name="_Toc20238"/>
      <w:r>
        <w:rPr>
          <w:rFonts w:hint="eastAsia" w:ascii="宋体" w:hAnsi="宋体" w:cs="Times New Roman"/>
          <w:b/>
          <w:bCs/>
          <w:snapToGrid w:val="0"/>
          <w:color w:val="auto"/>
          <w:kern w:val="0"/>
          <w:sz w:val="24"/>
          <w:szCs w:val="24"/>
          <w:highlight w:val="none"/>
        </w:rPr>
        <w:t>1.总则</w:t>
      </w:r>
      <w:bookmarkEnd w:id="42"/>
      <w:bookmarkEnd w:id="43"/>
      <w:bookmarkEnd w:id="44"/>
      <w:bookmarkEnd w:id="45"/>
      <w:bookmarkEnd w:id="46"/>
    </w:p>
    <w:p w14:paraId="64CE65DC">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bookmarkStart w:id="47" w:name="_Toc511809279"/>
      <w:bookmarkStart w:id="48" w:name="_Toc11854421"/>
      <w:bookmarkStart w:id="49" w:name="_Toc353400021"/>
      <w:bookmarkStart w:id="50" w:name="_Toc152045528"/>
      <w:bookmarkStart w:id="51" w:name="_Toc144974496"/>
      <w:bookmarkStart w:id="52" w:name="_Toc229646710"/>
      <w:bookmarkStart w:id="53" w:name="_Toc152042304"/>
      <w:r>
        <w:rPr>
          <w:rFonts w:hint="eastAsia" w:ascii="宋体" w:hAnsi="宋体"/>
          <w:snapToGrid w:val="0"/>
          <w:color w:val="auto"/>
          <w:kern w:val="0"/>
          <w:sz w:val="24"/>
          <w:szCs w:val="24"/>
          <w:highlight w:val="none"/>
        </w:rPr>
        <w:t>1.1采购人：本项目采购人为采购单位，项目实施由采购单位负责，合同签订由采购单位负责。</w:t>
      </w:r>
    </w:p>
    <w:p w14:paraId="1B53762D">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1.2项目概况：详见第一章《采购</w:t>
      </w:r>
      <w:r>
        <w:rPr>
          <w:rFonts w:hint="eastAsia" w:ascii="宋体" w:hAnsi="宋体"/>
          <w:snapToGrid w:val="0"/>
          <w:color w:val="auto"/>
          <w:kern w:val="0"/>
          <w:sz w:val="24"/>
          <w:szCs w:val="24"/>
          <w:highlight w:val="none"/>
          <w:lang w:eastAsia="zh-CN"/>
        </w:rPr>
        <w:t>公告</w:t>
      </w:r>
      <w:r>
        <w:rPr>
          <w:rFonts w:hint="eastAsia" w:ascii="宋体" w:hAnsi="宋体"/>
          <w:snapToGrid w:val="0"/>
          <w:color w:val="auto"/>
          <w:kern w:val="0"/>
          <w:sz w:val="24"/>
          <w:szCs w:val="24"/>
          <w:highlight w:val="none"/>
        </w:rPr>
        <w:t>》。</w:t>
      </w:r>
    </w:p>
    <w:bookmarkEnd w:id="47"/>
    <w:bookmarkEnd w:id="48"/>
    <w:p w14:paraId="3601DAFF">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bookmarkStart w:id="54" w:name="_Toc11854422"/>
      <w:bookmarkStart w:id="55" w:name="_Toc511809280"/>
      <w:r>
        <w:rPr>
          <w:rFonts w:hint="eastAsia" w:ascii="宋体" w:hAnsi="宋体"/>
          <w:snapToGrid w:val="0"/>
          <w:color w:val="auto"/>
          <w:kern w:val="0"/>
          <w:sz w:val="24"/>
          <w:szCs w:val="24"/>
          <w:highlight w:val="none"/>
        </w:rPr>
        <w:t>1.3权利和义务</w:t>
      </w:r>
      <w:bookmarkEnd w:id="54"/>
      <w:bookmarkEnd w:id="55"/>
      <w:r>
        <w:rPr>
          <w:rFonts w:hint="eastAsia" w:ascii="宋体" w:hAnsi="宋体"/>
          <w:snapToGrid w:val="0"/>
          <w:color w:val="auto"/>
          <w:kern w:val="0"/>
          <w:sz w:val="24"/>
          <w:szCs w:val="24"/>
          <w:highlight w:val="none"/>
        </w:rPr>
        <w:t>：详见第四章《合同条款及格式》。</w:t>
      </w:r>
    </w:p>
    <w:p w14:paraId="211995E9">
      <w:pPr>
        <w:widowControl/>
        <w:tabs>
          <w:tab w:val="left" w:pos="0"/>
          <w:tab w:val="left" w:pos="1995"/>
        </w:tabs>
        <w:adjustRightInd w:val="0"/>
        <w:snapToGrid w:val="0"/>
        <w:spacing w:line="440" w:lineRule="exact"/>
        <w:ind w:right="-10" w:rightChars="-5" w:firstLine="480" w:firstLineChars="200"/>
        <w:jc w:val="lef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1.4</w:t>
      </w:r>
      <w:r>
        <w:rPr>
          <w:rFonts w:ascii="宋体" w:hAnsi="宋体"/>
          <w:snapToGrid w:val="0"/>
          <w:color w:val="auto"/>
          <w:kern w:val="0"/>
          <w:sz w:val="24"/>
          <w:szCs w:val="24"/>
          <w:highlight w:val="none"/>
        </w:rPr>
        <w:t>费用承担</w:t>
      </w:r>
      <w:r>
        <w:rPr>
          <w:rFonts w:hint="eastAsia" w:ascii="宋体" w:hAnsi="宋体"/>
          <w:snapToGrid w:val="0"/>
          <w:color w:val="auto"/>
          <w:kern w:val="0"/>
          <w:sz w:val="24"/>
          <w:szCs w:val="24"/>
          <w:highlight w:val="none"/>
        </w:rPr>
        <w:t>：供应商</w:t>
      </w:r>
      <w:r>
        <w:rPr>
          <w:rFonts w:ascii="宋体" w:hAnsi="宋体"/>
          <w:snapToGrid w:val="0"/>
          <w:color w:val="auto"/>
          <w:kern w:val="0"/>
          <w:sz w:val="24"/>
          <w:szCs w:val="24"/>
          <w:highlight w:val="none"/>
        </w:rPr>
        <w:t>准备和参加</w:t>
      </w:r>
      <w:r>
        <w:rPr>
          <w:rFonts w:hint="eastAsia" w:ascii="宋体" w:hAnsi="宋体"/>
          <w:snapToGrid w:val="0"/>
          <w:color w:val="auto"/>
          <w:kern w:val="0"/>
          <w:sz w:val="24"/>
          <w:szCs w:val="24"/>
          <w:highlight w:val="none"/>
        </w:rPr>
        <w:t>采购</w:t>
      </w:r>
      <w:r>
        <w:rPr>
          <w:rFonts w:ascii="宋体" w:hAnsi="宋体"/>
          <w:snapToGrid w:val="0"/>
          <w:color w:val="auto"/>
          <w:kern w:val="0"/>
          <w:sz w:val="24"/>
          <w:szCs w:val="24"/>
          <w:highlight w:val="none"/>
        </w:rPr>
        <w:t>活动发生的费用自理。</w:t>
      </w:r>
    </w:p>
    <w:p w14:paraId="2D221A81">
      <w:pPr>
        <w:widowControl/>
        <w:tabs>
          <w:tab w:val="left" w:pos="0"/>
          <w:tab w:val="left" w:pos="1995"/>
        </w:tabs>
        <w:adjustRightInd w:val="0"/>
        <w:snapToGrid w:val="0"/>
        <w:spacing w:line="440" w:lineRule="exact"/>
        <w:ind w:right="-10" w:rightChars="-5" w:firstLine="480" w:firstLineChars="200"/>
        <w:jc w:val="lef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1.5</w:t>
      </w:r>
      <w:r>
        <w:rPr>
          <w:rFonts w:ascii="宋体" w:hAnsi="宋体"/>
          <w:snapToGrid w:val="0"/>
          <w:color w:val="auto"/>
          <w:kern w:val="0"/>
          <w:sz w:val="24"/>
          <w:szCs w:val="24"/>
          <w:highlight w:val="none"/>
        </w:rPr>
        <w:t>保密</w:t>
      </w:r>
      <w:r>
        <w:rPr>
          <w:rFonts w:hint="eastAsia" w:ascii="宋体" w:hAnsi="宋体"/>
          <w:snapToGrid w:val="0"/>
          <w:color w:val="auto"/>
          <w:kern w:val="0"/>
          <w:sz w:val="24"/>
          <w:szCs w:val="24"/>
          <w:highlight w:val="none"/>
        </w:rPr>
        <w:t>：</w:t>
      </w:r>
      <w:r>
        <w:rPr>
          <w:rFonts w:ascii="宋体" w:hAnsi="宋体"/>
          <w:snapToGrid w:val="0"/>
          <w:color w:val="auto"/>
          <w:kern w:val="0"/>
          <w:sz w:val="24"/>
          <w:szCs w:val="24"/>
          <w:highlight w:val="none"/>
        </w:rPr>
        <w:t>参与</w:t>
      </w:r>
      <w:r>
        <w:rPr>
          <w:rFonts w:hint="eastAsia" w:ascii="宋体" w:hAnsi="宋体"/>
          <w:snapToGrid w:val="0"/>
          <w:color w:val="auto"/>
          <w:kern w:val="0"/>
          <w:sz w:val="24"/>
          <w:szCs w:val="24"/>
          <w:highlight w:val="none"/>
        </w:rPr>
        <w:t>采购</w:t>
      </w:r>
      <w:r>
        <w:rPr>
          <w:rFonts w:ascii="宋体" w:hAnsi="宋体"/>
          <w:snapToGrid w:val="0"/>
          <w:color w:val="auto"/>
          <w:kern w:val="0"/>
          <w:sz w:val="24"/>
          <w:szCs w:val="24"/>
          <w:highlight w:val="none"/>
        </w:rPr>
        <w:t>活动的各方应对</w:t>
      </w:r>
      <w:r>
        <w:rPr>
          <w:rFonts w:hint="eastAsia" w:ascii="宋体" w:hAnsi="宋体"/>
          <w:snapToGrid w:val="0"/>
          <w:color w:val="auto"/>
          <w:kern w:val="0"/>
          <w:sz w:val="24"/>
          <w:szCs w:val="24"/>
          <w:highlight w:val="none"/>
        </w:rPr>
        <w:t>采购</w:t>
      </w:r>
      <w:r>
        <w:rPr>
          <w:rFonts w:ascii="宋体" w:hAnsi="宋体"/>
          <w:snapToGrid w:val="0"/>
          <w:color w:val="auto"/>
          <w:kern w:val="0"/>
          <w:sz w:val="24"/>
          <w:szCs w:val="24"/>
          <w:highlight w:val="none"/>
        </w:rPr>
        <w:t>文件和</w:t>
      </w:r>
      <w:r>
        <w:rPr>
          <w:rFonts w:hint="eastAsia" w:ascii="宋体" w:hAnsi="宋体"/>
          <w:snapToGrid w:val="0"/>
          <w:color w:val="auto"/>
          <w:kern w:val="0"/>
          <w:sz w:val="24"/>
          <w:szCs w:val="24"/>
          <w:highlight w:val="none"/>
        </w:rPr>
        <w:t>响应</w:t>
      </w:r>
      <w:r>
        <w:rPr>
          <w:rFonts w:ascii="宋体" w:hAnsi="宋体"/>
          <w:snapToGrid w:val="0"/>
          <w:color w:val="auto"/>
          <w:kern w:val="0"/>
          <w:sz w:val="24"/>
          <w:szCs w:val="24"/>
          <w:highlight w:val="none"/>
        </w:rPr>
        <w:t>文件中的商业和技术等秘密保密，违者应对由此造成的后果承担法律责任。</w:t>
      </w:r>
    </w:p>
    <w:p w14:paraId="28ACC46A">
      <w:pPr>
        <w:widowControl/>
        <w:tabs>
          <w:tab w:val="left" w:pos="0"/>
          <w:tab w:val="left" w:pos="1995"/>
        </w:tabs>
        <w:adjustRightInd w:val="0"/>
        <w:snapToGrid w:val="0"/>
        <w:spacing w:line="440" w:lineRule="exact"/>
        <w:ind w:right="-10" w:rightChars="-5" w:firstLine="480" w:firstLineChars="200"/>
        <w:jc w:val="left"/>
        <w:rPr>
          <w:rFonts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1.6</w:t>
      </w:r>
      <w:r>
        <w:rPr>
          <w:rFonts w:ascii="宋体" w:hAnsi="宋体"/>
          <w:snapToGrid w:val="0"/>
          <w:color w:val="auto"/>
          <w:kern w:val="0"/>
          <w:sz w:val="24"/>
          <w:szCs w:val="24"/>
          <w:highlight w:val="none"/>
        </w:rPr>
        <w:t>语言文字</w:t>
      </w:r>
      <w:r>
        <w:rPr>
          <w:rFonts w:hint="eastAsia" w:ascii="宋体" w:hAnsi="宋体"/>
          <w:snapToGrid w:val="0"/>
          <w:color w:val="auto"/>
          <w:kern w:val="0"/>
          <w:sz w:val="24"/>
          <w:szCs w:val="24"/>
          <w:highlight w:val="none"/>
        </w:rPr>
        <w:t>：</w:t>
      </w:r>
      <w:r>
        <w:rPr>
          <w:rFonts w:ascii="宋体" w:hAnsi="宋体"/>
          <w:snapToGrid w:val="0"/>
          <w:color w:val="auto"/>
          <w:kern w:val="0"/>
          <w:sz w:val="24"/>
          <w:szCs w:val="24"/>
          <w:highlight w:val="none"/>
        </w:rPr>
        <w:t>除专用术语外，与</w:t>
      </w:r>
      <w:r>
        <w:rPr>
          <w:rFonts w:hint="eastAsia" w:ascii="宋体" w:hAnsi="宋体"/>
          <w:snapToGrid w:val="0"/>
          <w:color w:val="auto"/>
          <w:kern w:val="0"/>
          <w:sz w:val="24"/>
          <w:szCs w:val="24"/>
          <w:highlight w:val="none"/>
        </w:rPr>
        <w:t>采购活动</w:t>
      </w:r>
      <w:r>
        <w:rPr>
          <w:rFonts w:ascii="宋体" w:hAnsi="宋体"/>
          <w:snapToGrid w:val="0"/>
          <w:color w:val="auto"/>
          <w:kern w:val="0"/>
          <w:sz w:val="24"/>
          <w:szCs w:val="24"/>
          <w:highlight w:val="none"/>
        </w:rPr>
        <w:t>有关的语言均使用中文。必要时专用术语应附有中文注释。</w:t>
      </w:r>
    </w:p>
    <w:p w14:paraId="1F074167">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1.7</w:t>
      </w:r>
      <w:r>
        <w:rPr>
          <w:rFonts w:ascii="宋体" w:hAnsi="宋体"/>
          <w:snapToGrid w:val="0"/>
          <w:color w:val="auto"/>
          <w:kern w:val="0"/>
          <w:sz w:val="24"/>
          <w:szCs w:val="24"/>
          <w:highlight w:val="none"/>
        </w:rPr>
        <w:t>踏勘现场</w:t>
      </w:r>
      <w:r>
        <w:rPr>
          <w:rFonts w:hint="eastAsia" w:ascii="宋体" w:hAnsi="宋体"/>
          <w:snapToGrid w:val="0"/>
          <w:color w:val="auto"/>
          <w:kern w:val="0"/>
          <w:sz w:val="24"/>
          <w:szCs w:val="24"/>
          <w:highlight w:val="none"/>
        </w:rPr>
        <w:t>：</w:t>
      </w:r>
      <w:r>
        <w:rPr>
          <w:rFonts w:ascii="宋体" w:hAnsi="宋体"/>
          <w:snapToGrid w:val="0"/>
          <w:color w:val="auto"/>
          <w:kern w:val="0"/>
          <w:sz w:val="24"/>
          <w:szCs w:val="24"/>
          <w:highlight w:val="none"/>
        </w:rPr>
        <w:t>不组织，由</w:t>
      </w:r>
      <w:r>
        <w:rPr>
          <w:rFonts w:hint="eastAsia" w:ascii="宋体" w:hAnsi="宋体"/>
          <w:snapToGrid w:val="0"/>
          <w:color w:val="auto"/>
          <w:kern w:val="0"/>
          <w:sz w:val="24"/>
          <w:szCs w:val="24"/>
          <w:highlight w:val="none"/>
        </w:rPr>
        <w:t>供应商</w:t>
      </w:r>
      <w:r>
        <w:rPr>
          <w:rFonts w:ascii="宋体" w:hAnsi="宋体"/>
          <w:snapToGrid w:val="0"/>
          <w:color w:val="auto"/>
          <w:kern w:val="0"/>
          <w:sz w:val="24"/>
          <w:szCs w:val="24"/>
          <w:highlight w:val="none"/>
        </w:rPr>
        <w:t>自行前往，并对自身的安全负责。</w:t>
      </w:r>
    </w:p>
    <w:p w14:paraId="18C6D21C">
      <w:pPr>
        <w:widowControl/>
        <w:spacing w:line="440" w:lineRule="exact"/>
        <w:outlineLvl w:val="1"/>
        <w:rPr>
          <w:rFonts w:hint="eastAsia" w:ascii="宋体" w:hAnsi="宋体" w:cs="Times New Roman"/>
          <w:b/>
          <w:bCs/>
          <w:snapToGrid w:val="0"/>
          <w:color w:val="auto"/>
          <w:kern w:val="0"/>
          <w:sz w:val="24"/>
          <w:szCs w:val="24"/>
          <w:highlight w:val="none"/>
        </w:rPr>
      </w:pPr>
      <w:bookmarkStart w:id="56" w:name="_Toc18510"/>
      <w:bookmarkStart w:id="57" w:name="_Toc31394"/>
      <w:bookmarkStart w:id="58" w:name="_Toc20021"/>
      <w:bookmarkStart w:id="59" w:name="_Toc8475"/>
      <w:bookmarkStart w:id="60" w:name="_Toc15755"/>
      <w:r>
        <w:rPr>
          <w:rFonts w:hint="eastAsia" w:ascii="宋体" w:hAnsi="宋体" w:cs="Times New Roman"/>
          <w:b/>
          <w:bCs/>
          <w:snapToGrid w:val="0"/>
          <w:color w:val="auto"/>
          <w:kern w:val="0"/>
          <w:sz w:val="24"/>
          <w:szCs w:val="24"/>
          <w:highlight w:val="none"/>
        </w:rPr>
        <w:t>2.采购文件</w:t>
      </w:r>
      <w:bookmarkEnd w:id="56"/>
      <w:bookmarkEnd w:id="57"/>
      <w:bookmarkEnd w:id="58"/>
      <w:bookmarkEnd w:id="59"/>
      <w:bookmarkEnd w:id="60"/>
    </w:p>
    <w:p w14:paraId="41EB3918">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2.1采购文件</w:t>
      </w:r>
      <w:r>
        <w:rPr>
          <w:rFonts w:ascii="宋体" w:hAnsi="宋体"/>
          <w:snapToGrid w:val="0"/>
          <w:color w:val="auto"/>
          <w:kern w:val="0"/>
          <w:sz w:val="24"/>
          <w:szCs w:val="24"/>
          <w:highlight w:val="none"/>
        </w:rPr>
        <w:t>的组成</w:t>
      </w:r>
    </w:p>
    <w:p w14:paraId="5E5479C9">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ascii="宋体" w:hAnsi="宋体"/>
          <w:snapToGrid w:val="0"/>
          <w:color w:val="auto"/>
          <w:kern w:val="0"/>
          <w:sz w:val="24"/>
          <w:szCs w:val="24"/>
          <w:highlight w:val="none"/>
        </w:rPr>
        <w:t>本</w:t>
      </w:r>
      <w:r>
        <w:rPr>
          <w:rFonts w:hint="eastAsia" w:ascii="宋体" w:hAnsi="宋体"/>
          <w:snapToGrid w:val="0"/>
          <w:color w:val="auto"/>
          <w:kern w:val="0"/>
          <w:sz w:val="24"/>
          <w:szCs w:val="24"/>
          <w:highlight w:val="none"/>
        </w:rPr>
        <w:t>采购</w:t>
      </w:r>
      <w:r>
        <w:rPr>
          <w:rFonts w:ascii="宋体" w:hAnsi="宋体"/>
          <w:snapToGrid w:val="0"/>
          <w:color w:val="auto"/>
          <w:kern w:val="0"/>
          <w:sz w:val="24"/>
          <w:szCs w:val="24"/>
          <w:highlight w:val="none"/>
        </w:rPr>
        <w:t>文件由</w:t>
      </w:r>
      <w:r>
        <w:rPr>
          <w:rFonts w:hint="eastAsia" w:ascii="宋体" w:hAnsi="宋体"/>
          <w:snapToGrid w:val="0"/>
          <w:color w:val="auto"/>
          <w:kern w:val="0"/>
          <w:sz w:val="24"/>
          <w:szCs w:val="24"/>
          <w:highlight w:val="none"/>
        </w:rPr>
        <w:t>采购</w:t>
      </w:r>
      <w:r>
        <w:rPr>
          <w:rFonts w:hint="eastAsia" w:ascii="宋体" w:hAnsi="宋体"/>
          <w:snapToGrid w:val="0"/>
          <w:color w:val="auto"/>
          <w:kern w:val="0"/>
          <w:sz w:val="24"/>
          <w:szCs w:val="24"/>
          <w:highlight w:val="none"/>
          <w:lang w:eastAsia="zh-CN"/>
        </w:rPr>
        <w:t>公告</w:t>
      </w:r>
      <w:r>
        <w:rPr>
          <w:rFonts w:hint="eastAsia" w:ascii="宋体" w:hAnsi="宋体"/>
          <w:snapToGrid w:val="0"/>
          <w:color w:val="auto"/>
          <w:kern w:val="0"/>
          <w:sz w:val="24"/>
          <w:szCs w:val="24"/>
          <w:highlight w:val="none"/>
        </w:rPr>
        <w:t>、供应商须知、评审办法、合同主要条款及格式、采购需求、响应文件格式组成。</w:t>
      </w:r>
    </w:p>
    <w:p w14:paraId="5237457A">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2.2采购文件澄清与修改</w:t>
      </w:r>
    </w:p>
    <w:p w14:paraId="2EF25E20">
      <w:pPr>
        <w:spacing w:line="440" w:lineRule="exact"/>
        <w:ind w:firstLine="480" w:firstLineChars="200"/>
        <w:rPr>
          <w:rFonts w:hint="eastAsia" w:ascii="宋体" w:hAnsi="宋体" w:cs="Times New Roman"/>
          <w:color w:val="auto"/>
          <w:sz w:val="24"/>
          <w:szCs w:val="24"/>
          <w:highlight w:val="none"/>
        </w:rPr>
      </w:pPr>
      <w:r>
        <w:rPr>
          <w:rFonts w:hint="eastAsia" w:ascii="宋体" w:hAnsi="宋体"/>
          <w:snapToGrid w:val="0"/>
          <w:color w:val="auto"/>
          <w:kern w:val="0"/>
          <w:sz w:val="24"/>
          <w:szCs w:val="24"/>
          <w:highlight w:val="none"/>
        </w:rPr>
        <w:t>2.2.1供应商对采购文件有疑问的，在</w:t>
      </w:r>
      <w:r>
        <w:rPr>
          <w:rFonts w:hint="eastAsia" w:ascii="宋体" w:hAnsi="宋体" w:cs="宋体"/>
          <w:b/>
          <w:snapToGrid w:val="0"/>
          <w:color w:val="auto"/>
          <w:kern w:val="0"/>
          <w:sz w:val="24"/>
          <w:szCs w:val="24"/>
          <w:highlight w:val="none"/>
          <w:u w:val="single"/>
        </w:rPr>
        <w:t>202</w:t>
      </w:r>
      <w:r>
        <w:rPr>
          <w:rFonts w:hint="eastAsia" w:ascii="宋体" w:hAnsi="宋体" w:cs="宋体"/>
          <w:b/>
          <w:snapToGrid w:val="0"/>
          <w:color w:val="auto"/>
          <w:kern w:val="0"/>
          <w:sz w:val="24"/>
          <w:szCs w:val="24"/>
          <w:highlight w:val="none"/>
          <w:u w:val="single"/>
          <w:lang w:val="en-US" w:eastAsia="zh-CN"/>
        </w:rPr>
        <w:t>5</w:t>
      </w:r>
      <w:r>
        <w:rPr>
          <w:rFonts w:hint="eastAsia" w:ascii="宋体" w:hAnsi="宋体" w:cs="宋体"/>
          <w:b/>
          <w:snapToGrid w:val="0"/>
          <w:color w:val="auto"/>
          <w:kern w:val="0"/>
          <w:sz w:val="24"/>
          <w:szCs w:val="24"/>
          <w:highlight w:val="none"/>
        </w:rPr>
        <w:t>年</w:t>
      </w:r>
      <w:r>
        <w:rPr>
          <w:rFonts w:hint="default" w:ascii="宋体" w:hAnsi="宋体" w:cs="宋体"/>
          <w:b/>
          <w:snapToGrid w:val="0"/>
          <w:color w:val="auto"/>
          <w:kern w:val="0"/>
          <w:sz w:val="24"/>
          <w:szCs w:val="24"/>
          <w:highlight w:val="none"/>
          <w:u w:val="single"/>
          <w:lang w:val="en-US" w:eastAsia="zh-CN"/>
        </w:rPr>
        <w:t>08</w:t>
      </w:r>
      <w:r>
        <w:rPr>
          <w:rFonts w:hint="eastAsia" w:ascii="宋体" w:hAnsi="宋体" w:cs="宋体"/>
          <w:b/>
          <w:snapToGrid w:val="0"/>
          <w:color w:val="auto"/>
          <w:kern w:val="0"/>
          <w:sz w:val="24"/>
          <w:szCs w:val="24"/>
          <w:highlight w:val="none"/>
        </w:rPr>
        <w:t>月</w:t>
      </w:r>
      <w:r>
        <w:rPr>
          <w:rFonts w:hint="default" w:ascii="宋体" w:hAnsi="宋体" w:cs="宋体"/>
          <w:b/>
          <w:snapToGrid w:val="0"/>
          <w:color w:val="auto"/>
          <w:kern w:val="0"/>
          <w:sz w:val="24"/>
          <w:szCs w:val="24"/>
          <w:highlight w:val="none"/>
          <w:u w:val="single"/>
          <w:lang w:val="en-US"/>
        </w:rPr>
        <w:t>19</w:t>
      </w:r>
      <w:r>
        <w:rPr>
          <w:rFonts w:hint="eastAsia" w:ascii="宋体" w:hAnsi="宋体" w:cs="宋体"/>
          <w:b/>
          <w:snapToGrid w:val="0"/>
          <w:color w:val="auto"/>
          <w:kern w:val="0"/>
          <w:sz w:val="24"/>
          <w:szCs w:val="24"/>
          <w:highlight w:val="none"/>
        </w:rPr>
        <w:t>日</w:t>
      </w:r>
      <w:r>
        <w:rPr>
          <w:rFonts w:hint="eastAsia" w:ascii="宋体" w:hAnsi="宋体" w:cs="宋体"/>
          <w:b/>
          <w:snapToGrid w:val="0"/>
          <w:color w:val="auto"/>
          <w:kern w:val="0"/>
          <w:sz w:val="24"/>
          <w:szCs w:val="24"/>
          <w:highlight w:val="none"/>
          <w:u w:val="single"/>
        </w:rPr>
        <w:t xml:space="preserve"> 1</w:t>
      </w:r>
      <w:r>
        <w:rPr>
          <w:rFonts w:ascii="宋体" w:hAnsi="宋体" w:cs="宋体"/>
          <w:b/>
          <w:snapToGrid w:val="0"/>
          <w:color w:val="auto"/>
          <w:kern w:val="0"/>
          <w:sz w:val="24"/>
          <w:szCs w:val="24"/>
          <w:highlight w:val="none"/>
          <w:u w:val="single"/>
        </w:rPr>
        <w:t>1</w:t>
      </w:r>
      <w:r>
        <w:rPr>
          <w:rFonts w:hint="eastAsia" w:ascii="宋体" w:hAnsi="宋体" w:cs="宋体"/>
          <w:b/>
          <w:snapToGrid w:val="0"/>
          <w:color w:val="auto"/>
          <w:kern w:val="0"/>
          <w:sz w:val="24"/>
          <w:szCs w:val="24"/>
          <w:highlight w:val="none"/>
          <w:u w:val="single"/>
        </w:rPr>
        <w:t xml:space="preserve"> </w:t>
      </w:r>
      <w:r>
        <w:rPr>
          <w:rFonts w:hint="eastAsia" w:ascii="宋体" w:hAnsi="宋体" w:cs="宋体"/>
          <w:b/>
          <w:snapToGrid w:val="0"/>
          <w:color w:val="auto"/>
          <w:kern w:val="0"/>
          <w:sz w:val="24"/>
          <w:szCs w:val="24"/>
          <w:highlight w:val="none"/>
        </w:rPr>
        <w:t>时</w:t>
      </w:r>
      <w:r>
        <w:rPr>
          <w:rFonts w:ascii="宋体" w:hAnsi="宋体" w:cs="宋体"/>
          <w:b/>
          <w:snapToGrid w:val="0"/>
          <w:color w:val="auto"/>
          <w:kern w:val="0"/>
          <w:sz w:val="24"/>
          <w:szCs w:val="24"/>
          <w:highlight w:val="none"/>
          <w:u w:val="single"/>
        </w:rPr>
        <w:t>0</w:t>
      </w:r>
      <w:r>
        <w:rPr>
          <w:rFonts w:hint="eastAsia" w:ascii="宋体" w:hAnsi="宋体" w:cs="宋体"/>
          <w:b/>
          <w:snapToGrid w:val="0"/>
          <w:color w:val="auto"/>
          <w:kern w:val="0"/>
          <w:sz w:val="24"/>
          <w:szCs w:val="24"/>
          <w:highlight w:val="none"/>
          <w:u w:val="single"/>
        </w:rPr>
        <w:t>0</w:t>
      </w:r>
      <w:r>
        <w:rPr>
          <w:rFonts w:hint="eastAsia" w:ascii="宋体" w:hAnsi="宋体" w:cs="宋体"/>
          <w:b/>
          <w:snapToGrid w:val="0"/>
          <w:color w:val="auto"/>
          <w:kern w:val="0"/>
          <w:sz w:val="24"/>
          <w:szCs w:val="24"/>
          <w:highlight w:val="none"/>
        </w:rPr>
        <w:t>分</w:t>
      </w:r>
      <w:r>
        <w:rPr>
          <w:rFonts w:hint="eastAsia" w:ascii="宋体" w:hAnsi="宋体" w:cs="Times New Roman"/>
          <w:color w:val="auto"/>
          <w:sz w:val="24"/>
          <w:szCs w:val="24"/>
          <w:highlight w:val="none"/>
        </w:rPr>
        <w:t>前</w:t>
      </w:r>
      <w:r>
        <w:rPr>
          <w:rFonts w:hint="eastAsia" w:ascii="宋体" w:hAnsi="宋体"/>
          <w:snapToGrid w:val="0"/>
          <w:color w:val="auto"/>
          <w:kern w:val="0"/>
          <w:sz w:val="24"/>
          <w:szCs w:val="24"/>
          <w:highlight w:val="none"/>
        </w:rPr>
        <w:t>可通过</w:t>
      </w:r>
      <w:r>
        <w:rPr>
          <w:rFonts w:hint="eastAsia" w:ascii="宋体" w:hAnsi="宋体"/>
          <w:snapToGrid w:val="0"/>
          <w:color w:val="auto"/>
          <w:kern w:val="0"/>
          <w:sz w:val="24"/>
          <w:szCs w:val="24"/>
          <w:highlight w:val="none"/>
          <w:lang w:val="en-US" w:eastAsia="zh-CN"/>
        </w:rPr>
        <w:t>采购</w:t>
      </w:r>
      <w:r>
        <w:rPr>
          <w:rFonts w:hint="eastAsia" w:ascii="宋体" w:hAnsi="宋体"/>
          <w:snapToGrid w:val="0"/>
          <w:color w:val="auto"/>
          <w:kern w:val="0"/>
          <w:sz w:val="24"/>
          <w:szCs w:val="24"/>
          <w:highlight w:val="none"/>
        </w:rPr>
        <w:t>单位联系人邮箱提交，</w:t>
      </w:r>
      <w:r>
        <w:rPr>
          <w:rFonts w:hint="eastAsia" w:ascii="宋体" w:hAnsi="宋体" w:cs="Times New Roman"/>
          <w:color w:val="auto"/>
          <w:sz w:val="24"/>
          <w:szCs w:val="24"/>
          <w:highlight w:val="none"/>
        </w:rPr>
        <w:t>提疑文件为PDF盖章版及WORD文档。</w:t>
      </w:r>
    </w:p>
    <w:p w14:paraId="6F99002A">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2.2.2答疑、澄清或修改文件作为采购文件的组成部分，均具有约束力，当采购文件、答疑、澄清或修改等相关内容或通知内容相互矛盾时，以最后发出的通知（或纪要）或修改文件为准。</w:t>
      </w:r>
    </w:p>
    <w:p w14:paraId="1DF07ECC">
      <w:pPr>
        <w:widowControl/>
        <w:spacing w:line="440" w:lineRule="exact"/>
        <w:outlineLvl w:val="1"/>
        <w:rPr>
          <w:rFonts w:ascii="宋体" w:hAnsi="宋体" w:cs="Times New Roman"/>
          <w:b/>
          <w:bCs/>
          <w:snapToGrid w:val="0"/>
          <w:color w:val="auto"/>
          <w:kern w:val="0"/>
          <w:sz w:val="24"/>
          <w:szCs w:val="24"/>
          <w:highlight w:val="none"/>
        </w:rPr>
      </w:pPr>
      <w:bookmarkStart w:id="61" w:name="_Toc17948"/>
      <w:bookmarkStart w:id="62" w:name="_Toc12125"/>
      <w:bookmarkStart w:id="63" w:name="_Toc17413"/>
      <w:bookmarkStart w:id="64" w:name="_Toc3528"/>
      <w:bookmarkStart w:id="65" w:name="_Toc23898"/>
      <w:r>
        <w:rPr>
          <w:rFonts w:hint="eastAsia" w:ascii="宋体" w:hAnsi="宋体" w:cs="Times New Roman"/>
          <w:b/>
          <w:bCs/>
          <w:snapToGrid w:val="0"/>
          <w:color w:val="auto"/>
          <w:kern w:val="0"/>
          <w:sz w:val="24"/>
          <w:szCs w:val="24"/>
          <w:highlight w:val="none"/>
        </w:rPr>
        <w:t>3.响应文件</w:t>
      </w:r>
      <w:bookmarkEnd w:id="61"/>
      <w:bookmarkEnd w:id="62"/>
      <w:bookmarkEnd w:id="63"/>
      <w:bookmarkEnd w:id="64"/>
      <w:bookmarkEnd w:id="65"/>
    </w:p>
    <w:p w14:paraId="1F73411B">
      <w:pPr>
        <w:widowControl/>
        <w:tabs>
          <w:tab w:val="left" w:pos="0"/>
          <w:tab w:val="left" w:pos="1995"/>
        </w:tabs>
        <w:adjustRightInd w:val="0"/>
        <w:snapToGrid w:val="0"/>
        <w:spacing w:line="440" w:lineRule="exact"/>
        <w:ind w:right="-10" w:rightChars="-5" w:firstLine="480" w:firstLineChars="200"/>
        <w:jc w:val="left"/>
        <w:rPr>
          <w:rFonts w:hint="eastAsia" w:ascii="宋体" w:hAnsi="宋体" w:eastAsia="宋体"/>
          <w:snapToGrid w:val="0"/>
          <w:color w:val="auto"/>
          <w:kern w:val="0"/>
          <w:sz w:val="24"/>
          <w:szCs w:val="24"/>
          <w:highlight w:val="none"/>
          <w:lang w:eastAsia="zh-CN"/>
        </w:rPr>
      </w:pPr>
      <w:bookmarkStart w:id="66" w:name="_Toc11854426"/>
      <w:r>
        <w:rPr>
          <w:rFonts w:hint="eastAsia" w:ascii="宋体" w:hAnsi="宋体"/>
          <w:snapToGrid w:val="0"/>
          <w:color w:val="auto"/>
          <w:kern w:val="0"/>
          <w:sz w:val="24"/>
          <w:szCs w:val="24"/>
          <w:highlight w:val="none"/>
        </w:rPr>
        <w:t>3.1响应文件的组成</w:t>
      </w:r>
      <w:bookmarkEnd w:id="66"/>
      <w:r>
        <w:rPr>
          <w:rFonts w:hint="eastAsia" w:ascii="宋体" w:hAnsi="宋体"/>
          <w:b/>
          <w:bCs/>
          <w:snapToGrid w:val="0"/>
          <w:color w:val="auto"/>
          <w:kern w:val="0"/>
          <w:sz w:val="24"/>
          <w:szCs w:val="24"/>
          <w:highlight w:val="none"/>
          <w:lang w:eastAsia="zh-CN"/>
        </w:rPr>
        <w:t>（格式见</w:t>
      </w:r>
      <w:r>
        <w:rPr>
          <w:rFonts w:hint="default" w:ascii="宋体" w:hAnsi="宋体"/>
          <w:b/>
          <w:bCs/>
          <w:snapToGrid w:val="0"/>
          <w:color w:val="auto"/>
          <w:kern w:val="0"/>
          <w:sz w:val="24"/>
          <w:szCs w:val="24"/>
          <w:highlight w:val="none"/>
          <w:lang w:val="en-US" w:eastAsia="zh-CN"/>
        </w:rPr>
        <w:t xml:space="preserve"> </w:t>
      </w:r>
      <w:r>
        <w:rPr>
          <w:rFonts w:hint="eastAsia" w:ascii="宋体" w:hAnsi="宋体"/>
          <w:b/>
          <w:bCs/>
          <w:snapToGrid w:val="0"/>
          <w:color w:val="auto"/>
          <w:kern w:val="0"/>
          <w:sz w:val="24"/>
          <w:szCs w:val="24"/>
          <w:highlight w:val="none"/>
          <w:lang w:val="en-US" w:eastAsia="zh-CN"/>
        </w:rPr>
        <w:t>“</w:t>
      </w:r>
      <w:r>
        <w:rPr>
          <w:rFonts w:hint="eastAsia" w:ascii="宋体" w:hAnsi="宋体"/>
          <w:b/>
          <w:bCs/>
          <w:snapToGrid w:val="0"/>
          <w:color w:val="auto"/>
          <w:kern w:val="0"/>
          <w:sz w:val="24"/>
          <w:szCs w:val="24"/>
          <w:highlight w:val="none"/>
          <w:lang w:eastAsia="zh-CN"/>
        </w:rPr>
        <w:t>第六章 响应文件格式”）</w:t>
      </w:r>
    </w:p>
    <w:p w14:paraId="1B44BB67">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3.1.1资信技术文件</w:t>
      </w:r>
    </w:p>
    <w:p w14:paraId="6C3868D8">
      <w:pPr>
        <w:adjustRightInd w:val="0"/>
        <w:snapToGrid w:val="0"/>
        <w:spacing w:line="440" w:lineRule="exact"/>
        <w:ind w:firstLine="480"/>
        <w:rPr>
          <w:rFonts w:ascii="宋体" w:hAnsi="宋体" w:cs="宋体"/>
          <w:color w:val="auto"/>
          <w:kern w:val="0"/>
          <w:sz w:val="24"/>
          <w:highlight w:val="none"/>
        </w:rPr>
      </w:pPr>
      <w:r>
        <w:rPr>
          <w:rFonts w:hint="eastAsia" w:ascii="宋体" w:hAnsi="宋体" w:cs="宋体"/>
          <w:color w:val="auto"/>
          <w:kern w:val="0"/>
          <w:sz w:val="24"/>
          <w:szCs w:val="24"/>
          <w:highlight w:val="none"/>
        </w:rPr>
        <w:t>（1）</w:t>
      </w:r>
      <w:r>
        <w:rPr>
          <w:rFonts w:hint="eastAsia" w:ascii="宋体" w:hAnsi="宋体"/>
          <w:snapToGrid w:val="0"/>
          <w:color w:val="auto"/>
          <w:sz w:val="24"/>
          <w:szCs w:val="24"/>
          <w:highlight w:val="none"/>
          <w:lang w:bidi="ar"/>
        </w:rPr>
        <w:t>资质证明文件：法定代表人身份证明</w:t>
      </w:r>
      <w:r>
        <w:rPr>
          <w:rFonts w:hint="eastAsia" w:ascii="宋体" w:hAnsi="宋体" w:cs="Times New Roman"/>
          <w:color w:val="auto"/>
          <w:sz w:val="24"/>
          <w:szCs w:val="24"/>
          <w:highlight w:val="none"/>
          <w:lang w:bidi="ar"/>
        </w:rPr>
        <w:t>（适用于无授权）</w:t>
      </w:r>
      <w:r>
        <w:rPr>
          <w:rFonts w:hint="eastAsia" w:ascii="宋体" w:hAnsi="宋体"/>
          <w:snapToGrid w:val="0"/>
          <w:color w:val="auto"/>
          <w:sz w:val="24"/>
          <w:szCs w:val="24"/>
          <w:highlight w:val="none"/>
          <w:lang w:bidi="ar"/>
        </w:rPr>
        <w:t>、授权委托书（</w:t>
      </w:r>
      <w:r>
        <w:rPr>
          <w:rFonts w:hint="eastAsia" w:ascii="宋体" w:hAnsi="宋体" w:cs="Times New Roman"/>
          <w:color w:val="auto"/>
          <w:sz w:val="24"/>
          <w:szCs w:val="24"/>
          <w:highlight w:val="none"/>
          <w:lang w:bidi="ar"/>
        </w:rPr>
        <w:t>适用于委托人参加）</w:t>
      </w:r>
      <w:r>
        <w:rPr>
          <w:rFonts w:hint="eastAsia" w:ascii="宋体" w:hAnsi="宋体"/>
          <w:snapToGrid w:val="0"/>
          <w:color w:val="auto"/>
          <w:sz w:val="24"/>
          <w:szCs w:val="24"/>
          <w:highlight w:val="none"/>
          <w:lang w:bidi="ar"/>
        </w:rPr>
        <w:t>；供应商基本情况表，营业执照</w:t>
      </w:r>
      <w:r>
        <w:rPr>
          <w:rFonts w:hint="eastAsia" w:ascii="宋体" w:hAnsi="宋体" w:cs="宋体"/>
          <w:color w:val="auto"/>
          <w:sz w:val="24"/>
          <w:szCs w:val="24"/>
          <w:highlight w:val="none"/>
          <w:lang w:bidi="ar"/>
        </w:rPr>
        <w:t>；</w:t>
      </w:r>
    </w:p>
    <w:p w14:paraId="42B19B04">
      <w:pPr>
        <w:widowControl/>
        <w:tabs>
          <w:tab w:val="left" w:pos="0"/>
          <w:tab w:val="left" w:pos="1995"/>
        </w:tabs>
        <w:adjustRightInd w:val="0"/>
        <w:snapToGrid w:val="0"/>
        <w:spacing w:line="440" w:lineRule="exact"/>
        <w:ind w:right="-10" w:rightChars="-5" w:firstLine="480" w:firstLineChars="200"/>
        <w:jc w:val="left"/>
        <w:rPr>
          <w:rFonts w:hint="eastAsia" w:ascii="宋体" w:hAnsi="宋体" w:eastAsia="宋体"/>
          <w:color w:val="auto"/>
          <w:sz w:val="24"/>
          <w:highlight w:val="none"/>
          <w:lang w:eastAsia="zh-CN"/>
        </w:rPr>
      </w:pPr>
      <w:r>
        <w:rPr>
          <w:rFonts w:hint="eastAsia" w:ascii="宋体" w:hAnsi="宋体"/>
          <w:color w:val="auto"/>
          <w:sz w:val="24"/>
          <w:highlight w:val="none"/>
        </w:rPr>
        <w:t>（</w:t>
      </w:r>
      <w:r>
        <w:rPr>
          <w:rFonts w:hint="default" w:ascii="宋体" w:hAnsi="宋体"/>
          <w:color w:val="auto"/>
          <w:sz w:val="24"/>
          <w:highlight w:val="none"/>
          <w:lang w:eastAsia="zh-CN"/>
        </w:rPr>
        <w:t>2</w:t>
      </w:r>
      <w:r>
        <w:rPr>
          <w:rFonts w:hint="eastAsia" w:ascii="宋体" w:hAnsi="宋体"/>
          <w:color w:val="auto"/>
          <w:sz w:val="24"/>
          <w:highlight w:val="none"/>
        </w:rPr>
        <w:t>）产品详细技术规格书</w:t>
      </w:r>
      <w:r>
        <w:rPr>
          <w:rFonts w:hint="eastAsia" w:ascii="宋体" w:hAnsi="宋体"/>
          <w:color w:val="auto"/>
          <w:sz w:val="24"/>
          <w:highlight w:val="none"/>
          <w:lang w:eastAsia="zh-CN"/>
        </w:rPr>
        <w:t>（含技术参数偏离表）；</w:t>
      </w:r>
    </w:p>
    <w:p w14:paraId="308E50B6">
      <w:pPr>
        <w:widowControl/>
        <w:tabs>
          <w:tab w:val="left" w:pos="0"/>
          <w:tab w:val="left" w:pos="1995"/>
        </w:tabs>
        <w:adjustRightInd w:val="0"/>
        <w:snapToGrid w:val="0"/>
        <w:spacing w:line="440" w:lineRule="exact"/>
        <w:ind w:right="-10" w:rightChars="-5" w:firstLine="480" w:firstLineChars="200"/>
        <w:jc w:val="left"/>
        <w:rPr>
          <w:rFonts w:hint="eastAsia" w:ascii="宋体" w:hAnsi="宋体"/>
          <w:color w:val="auto"/>
          <w:sz w:val="24"/>
          <w:highlight w:val="none"/>
        </w:rPr>
      </w:pPr>
      <w:r>
        <w:rPr>
          <w:rFonts w:hint="eastAsia" w:ascii="宋体" w:hAnsi="宋体"/>
          <w:color w:val="auto"/>
          <w:sz w:val="24"/>
          <w:highlight w:val="none"/>
        </w:rPr>
        <w:t>（</w:t>
      </w:r>
      <w:r>
        <w:rPr>
          <w:rFonts w:hint="eastAsia" w:ascii="宋体" w:hAnsi="宋体"/>
          <w:color w:val="auto"/>
          <w:sz w:val="24"/>
          <w:highlight w:val="none"/>
          <w:lang w:val="en-US" w:eastAsia="zh-CN"/>
        </w:rPr>
        <w:t>3</w:t>
      </w:r>
      <w:r>
        <w:rPr>
          <w:rFonts w:hint="eastAsia" w:ascii="宋体" w:hAnsi="宋体"/>
          <w:color w:val="auto"/>
          <w:sz w:val="24"/>
          <w:highlight w:val="none"/>
        </w:rPr>
        <w:t>）产品的</w:t>
      </w:r>
      <w:r>
        <w:rPr>
          <w:rFonts w:hint="eastAsia" w:ascii="宋体" w:hAnsi="宋体"/>
          <w:color w:val="auto"/>
          <w:sz w:val="24"/>
          <w:highlight w:val="none"/>
          <w:lang w:val="en-US" w:eastAsia="zh-CN"/>
        </w:rPr>
        <w:t>安装方案</w:t>
      </w:r>
      <w:r>
        <w:rPr>
          <w:rFonts w:hint="eastAsia" w:ascii="宋体" w:hAnsi="宋体"/>
          <w:color w:val="auto"/>
          <w:sz w:val="24"/>
          <w:highlight w:val="none"/>
        </w:rPr>
        <w:t>和售后服务的内容和措施；</w:t>
      </w:r>
    </w:p>
    <w:p w14:paraId="4B12013E">
      <w:pPr>
        <w:widowControl/>
        <w:tabs>
          <w:tab w:val="left" w:pos="0"/>
          <w:tab w:val="left" w:pos="1995"/>
        </w:tabs>
        <w:adjustRightInd w:val="0"/>
        <w:snapToGrid w:val="0"/>
        <w:spacing w:line="440" w:lineRule="exact"/>
        <w:ind w:right="-10" w:rightChars="-5" w:firstLine="480" w:firstLineChars="200"/>
        <w:jc w:val="left"/>
        <w:rPr>
          <w:rFonts w:hint="eastAsia" w:ascii="宋体" w:hAnsi="宋体" w:eastAsia="宋体"/>
          <w:color w:val="auto"/>
          <w:sz w:val="24"/>
          <w:highlight w:val="none"/>
          <w:lang w:eastAsia="zh-CN"/>
        </w:rPr>
      </w:pPr>
      <w:r>
        <w:rPr>
          <w:rFonts w:hint="eastAsia" w:ascii="宋体" w:hAnsi="宋体" w:eastAsia="宋体"/>
          <w:color w:val="auto"/>
          <w:sz w:val="24"/>
          <w:highlight w:val="none"/>
          <w:lang w:eastAsia="zh-CN"/>
        </w:rPr>
        <w:t>（</w:t>
      </w:r>
      <w:r>
        <w:rPr>
          <w:rFonts w:hint="eastAsia" w:ascii="宋体" w:hAnsi="宋体" w:eastAsia="宋体"/>
          <w:color w:val="auto"/>
          <w:sz w:val="24"/>
          <w:highlight w:val="none"/>
          <w:lang w:val="en-US" w:eastAsia="zh-CN"/>
        </w:rPr>
        <w:t>4</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近年完成的类似项目情况表</w:t>
      </w:r>
    </w:p>
    <w:p w14:paraId="6B6798DB">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3.1.2商务报价</w:t>
      </w:r>
    </w:p>
    <w:p w14:paraId="4E649842">
      <w:pPr>
        <w:widowControl/>
        <w:numPr>
          <w:ilvl w:val="0"/>
          <w:numId w:val="1"/>
        </w:numPr>
        <w:tabs>
          <w:tab w:val="left" w:pos="1995"/>
        </w:tabs>
        <w:adjustRightInd w:val="0"/>
        <w:snapToGrid w:val="0"/>
        <w:spacing w:line="440" w:lineRule="exact"/>
        <w:ind w:right="-10" w:rightChars="-5" w:firstLine="480" w:firstLineChars="200"/>
        <w:rPr>
          <w:rFonts w:hint="eastAsia" w:ascii="宋体" w:hAnsi="宋体" w:cs="宋体"/>
          <w:color w:val="auto"/>
          <w:sz w:val="24"/>
          <w:szCs w:val="24"/>
          <w:highlight w:val="none"/>
        </w:rPr>
      </w:pPr>
      <w:bookmarkStart w:id="67" w:name="_Toc11854427"/>
      <w:r>
        <w:rPr>
          <w:rFonts w:hint="eastAsia" w:ascii="宋体" w:hAnsi="宋体" w:cs="宋体"/>
          <w:snapToGrid w:val="0"/>
          <w:color w:val="auto"/>
          <w:sz w:val="24"/>
          <w:szCs w:val="24"/>
          <w:highlight w:val="none"/>
          <w:lang w:bidi="ar"/>
        </w:rPr>
        <w:t>响应函；</w:t>
      </w:r>
    </w:p>
    <w:p w14:paraId="3F429D84">
      <w:pPr>
        <w:widowControl/>
        <w:numPr>
          <w:ilvl w:val="0"/>
          <w:numId w:val="1"/>
        </w:numPr>
        <w:tabs>
          <w:tab w:val="left" w:pos="1995"/>
        </w:tabs>
        <w:adjustRightInd w:val="0"/>
        <w:snapToGrid w:val="0"/>
        <w:spacing w:line="440" w:lineRule="exact"/>
        <w:ind w:right="-10" w:rightChars="-5" w:firstLine="480" w:firstLineChars="200"/>
        <w:rPr>
          <w:rFonts w:hint="eastAsia" w:ascii="宋体" w:hAnsi="宋体" w:cs="宋体"/>
          <w:color w:val="auto"/>
          <w:sz w:val="24"/>
          <w:szCs w:val="24"/>
          <w:highlight w:val="none"/>
        </w:rPr>
      </w:pPr>
      <w:r>
        <w:rPr>
          <w:rFonts w:hint="eastAsia" w:ascii="宋体" w:hAnsi="宋体" w:cs="宋体"/>
          <w:snapToGrid w:val="0"/>
          <w:color w:val="auto"/>
          <w:sz w:val="24"/>
          <w:szCs w:val="24"/>
          <w:highlight w:val="none"/>
          <w:lang w:val="en-US" w:eastAsia="zh-CN" w:bidi="ar"/>
        </w:rPr>
        <w:t>总报价</w:t>
      </w:r>
      <w:r>
        <w:rPr>
          <w:rFonts w:hint="eastAsia" w:ascii="宋体" w:hAnsi="宋体" w:cs="宋体"/>
          <w:snapToGrid w:val="0"/>
          <w:color w:val="auto"/>
          <w:sz w:val="24"/>
          <w:szCs w:val="24"/>
          <w:highlight w:val="none"/>
          <w:lang w:bidi="ar"/>
        </w:rPr>
        <w:t>；</w:t>
      </w:r>
    </w:p>
    <w:p w14:paraId="09C1949F">
      <w:pPr>
        <w:pStyle w:val="4"/>
        <w:numPr>
          <w:ilvl w:val="0"/>
          <w:numId w:val="1"/>
        </w:numPr>
        <w:spacing w:line="440" w:lineRule="exact"/>
        <w:ind w:left="0" w:leftChars="0" w:firstLine="480" w:firstLineChars="200"/>
        <w:rPr>
          <w:rFonts w:hint="eastAsia" w:ascii="宋体" w:hAnsi="宋体" w:cs="宋体"/>
          <w:b w:val="0"/>
          <w:bCs w:val="0"/>
          <w:snapToGrid w:val="0"/>
          <w:color w:val="auto"/>
          <w:kern w:val="2"/>
          <w:szCs w:val="24"/>
          <w:highlight w:val="none"/>
          <w:lang w:val="en-US" w:eastAsia="zh-CN" w:bidi="ar"/>
        </w:rPr>
      </w:pPr>
      <w:r>
        <w:rPr>
          <w:rFonts w:hint="eastAsia" w:ascii="宋体" w:hAnsi="宋体" w:cs="宋体"/>
          <w:b w:val="0"/>
          <w:bCs w:val="0"/>
          <w:snapToGrid w:val="0"/>
          <w:color w:val="auto"/>
          <w:kern w:val="2"/>
          <w:szCs w:val="24"/>
          <w:highlight w:val="none"/>
          <w:lang w:val="en-US" w:eastAsia="zh-CN" w:bidi="ar"/>
        </w:rPr>
        <w:t>分项报价明细表；</w:t>
      </w:r>
    </w:p>
    <w:p w14:paraId="37AD038E">
      <w:pPr>
        <w:widowControl/>
        <w:numPr>
          <w:ilvl w:val="0"/>
          <w:numId w:val="1"/>
        </w:numPr>
        <w:tabs>
          <w:tab w:val="left" w:pos="1995"/>
        </w:tabs>
        <w:adjustRightInd w:val="0"/>
        <w:snapToGrid w:val="0"/>
        <w:spacing w:line="440" w:lineRule="exact"/>
        <w:ind w:right="-10" w:rightChars="-5" w:firstLine="480" w:firstLineChars="200"/>
        <w:rPr>
          <w:rFonts w:hint="eastAsia" w:ascii="宋体" w:hAnsi="宋体" w:eastAsia="宋体" w:cs="宋体"/>
          <w:snapToGrid w:val="0"/>
          <w:color w:val="auto"/>
          <w:sz w:val="24"/>
          <w:szCs w:val="24"/>
          <w:highlight w:val="none"/>
          <w:lang w:val="en-US" w:eastAsia="zh-CN" w:bidi="ar"/>
        </w:rPr>
      </w:pPr>
      <w:r>
        <w:rPr>
          <w:rFonts w:hint="eastAsia" w:ascii="宋体" w:hAnsi="宋体" w:eastAsia="宋体" w:cs="宋体"/>
          <w:snapToGrid w:val="0"/>
          <w:color w:val="auto"/>
          <w:sz w:val="24"/>
          <w:szCs w:val="24"/>
          <w:highlight w:val="none"/>
          <w:lang w:val="en-US" w:eastAsia="zh-CN" w:bidi="ar"/>
        </w:rPr>
        <w:t>主要材料设备选用品牌表</w:t>
      </w:r>
    </w:p>
    <w:p w14:paraId="275638F7">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3.2 响应文件的要求</w:t>
      </w:r>
      <w:bookmarkEnd w:id="67"/>
    </w:p>
    <w:p w14:paraId="724BD8DB">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3.2.1</w:t>
      </w:r>
      <w:r>
        <w:rPr>
          <w:rFonts w:hint="eastAsia" w:ascii="宋体" w:hAnsi="宋体"/>
          <w:snapToGrid w:val="0"/>
          <w:color w:val="auto"/>
          <w:sz w:val="24"/>
          <w:szCs w:val="24"/>
          <w:highlight w:val="none"/>
        </w:rPr>
        <w:t>响应内容</w:t>
      </w:r>
    </w:p>
    <w:p w14:paraId="72999CEC">
      <w:pPr>
        <w:widowControl/>
        <w:tabs>
          <w:tab w:val="left" w:pos="0"/>
          <w:tab w:val="left" w:pos="1995"/>
        </w:tabs>
        <w:adjustRightInd w:val="0"/>
        <w:snapToGrid w:val="0"/>
        <w:spacing w:line="440" w:lineRule="exact"/>
        <w:ind w:right="-10" w:rightChars="-5" w:firstLine="360" w:firstLineChars="150"/>
        <w:jc w:val="left"/>
        <w:rPr>
          <w:rFonts w:hint="eastAsia" w:ascii="宋体" w:hAnsi="宋体"/>
          <w:snapToGrid w:val="0"/>
          <w:color w:val="auto"/>
          <w:kern w:val="0"/>
          <w:sz w:val="24"/>
          <w:szCs w:val="24"/>
          <w:highlight w:val="none"/>
        </w:rPr>
      </w:pPr>
      <w:r>
        <w:rPr>
          <w:rFonts w:hint="eastAsia" w:ascii="宋体" w:hAnsi="宋体"/>
          <w:snapToGrid w:val="0"/>
          <w:color w:val="auto"/>
          <w:sz w:val="24"/>
          <w:szCs w:val="24"/>
          <w:highlight w:val="none"/>
        </w:rPr>
        <w:t>（1）技术标准和内容：</w:t>
      </w:r>
      <w:r>
        <w:rPr>
          <w:rFonts w:hint="eastAsia" w:ascii="宋体" w:hAnsi="宋体"/>
          <w:snapToGrid w:val="0"/>
          <w:color w:val="auto"/>
          <w:kern w:val="0"/>
          <w:sz w:val="24"/>
          <w:szCs w:val="24"/>
          <w:highlight w:val="none"/>
        </w:rPr>
        <w:t>详见第五章《</w:t>
      </w:r>
      <w:r>
        <w:rPr>
          <w:rFonts w:hint="eastAsia" w:ascii="宋体" w:hAnsi="宋体"/>
          <w:snapToGrid w:val="0"/>
          <w:color w:val="auto"/>
          <w:kern w:val="0"/>
          <w:sz w:val="24"/>
          <w:szCs w:val="24"/>
          <w:highlight w:val="none"/>
          <w:lang w:eastAsia="zh-CN"/>
        </w:rPr>
        <w:t>采购需求及技术标准</w:t>
      </w:r>
      <w:r>
        <w:rPr>
          <w:rFonts w:hint="eastAsia" w:ascii="宋体" w:hAnsi="宋体"/>
          <w:snapToGrid w:val="0"/>
          <w:color w:val="auto"/>
          <w:kern w:val="0"/>
          <w:sz w:val="24"/>
          <w:szCs w:val="24"/>
          <w:highlight w:val="none"/>
        </w:rPr>
        <w:t>》；</w:t>
      </w:r>
    </w:p>
    <w:p w14:paraId="65F125E7">
      <w:pPr>
        <w:widowControl/>
        <w:tabs>
          <w:tab w:val="left" w:pos="0"/>
          <w:tab w:val="left" w:pos="1995"/>
        </w:tabs>
        <w:adjustRightInd w:val="0"/>
        <w:snapToGrid w:val="0"/>
        <w:spacing w:line="440" w:lineRule="exact"/>
        <w:ind w:right="-10" w:rightChars="-5" w:firstLine="360" w:firstLineChars="15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（2）工期</w:t>
      </w:r>
      <w:r>
        <w:rPr>
          <w:rFonts w:hint="eastAsia" w:ascii="宋体" w:hAnsi="宋体"/>
          <w:color w:val="auto"/>
          <w:sz w:val="24"/>
          <w:szCs w:val="24"/>
          <w:highlight w:val="none"/>
        </w:rPr>
        <w:t>：</w:t>
      </w:r>
      <w:r>
        <w:rPr>
          <w:rFonts w:hint="eastAsia" w:ascii="宋体" w:hAnsi="宋体"/>
          <w:snapToGrid w:val="0"/>
          <w:color w:val="auto"/>
          <w:kern w:val="0"/>
          <w:sz w:val="24"/>
          <w:szCs w:val="24"/>
          <w:highlight w:val="none"/>
        </w:rPr>
        <w:t>详见第一章《采购</w:t>
      </w:r>
      <w:r>
        <w:rPr>
          <w:rFonts w:hint="eastAsia" w:ascii="宋体" w:hAnsi="宋体"/>
          <w:snapToGrid w:val="0"/>
          <w:color w:val="auto"/>
          <w:kern w:val="0"/>
          <w:sz w:val="24"/>
          <w:szCs w:val="24"/>
          <w:highlight w:val="none"/>
          <w:lang w:eastAsia="zh-CN"/>
        </w:rPr>
        <w:t>公告</w:t>
      </w:r>
      <w:r>
        <w:rPr>
          <w:rFonts w:hint="eastAsia" w:ascii="宋体" w:hAnsi="宋体"/>
          <w:snapToGrid w:val="0"/>
          <w:color w:val="auto"/>
          <w:kern w:val="0"/>
          <w:sz w:val="24"/>
          <w:szCs w:val="24"/>
          <w:highlight w:val="none"/>
        </w:rPr>
        <w:t>》；</w:t>
      </w:r>
    </w:p>
    <w:p w14:paraId="002AE1D0">
      <w:pPr>
        <w:widowControl/>
        <w:tabs>
          <w:tab w:val="left" w:pos="0"/>
          <w:tab w:val="left" w:pos="1995"/>
        </w:tabs>
        <w:adjustRightInd w:val="0"/>
        <w:snapToGrid w:val="0"/>
        <w:spacing w:line="440" w:lineRule="exact"/>
        <w:ind w:right="-10" w:rightChars="-5" w:firstLine="360" w:firstLineChars="150"/>
        <w:jc w:val="left"/>
        <w:rPr>
          <w:rFonts w:hint="eastAsia" w:ascii="宋体" w:hAnsi="宋体" w:eastAsia="宋体"/>
          <w:snapToGrid w:val="0"/>
          <w:color w:val="auto"/>
          <w:kern w:val="0"/>
          <w:sz w:val="24"/>
          <w:szCs w:val="24"/>
          <w:highlight w:val="none"/>
          <w:lang w:eastAsia="zh-CN"/>
        </w:rPr>
      </w:pPr>
      <w:r>
        <w:rPr>
          <w:rFonts w:hint="eastAsia" w:ascii="宋体" w:hAnsi="宋体"/>
          <w:snapToGrid w:val="0"/>
          <w:color w:val="auto"/>
          <w:kern w:val="0"/>
          <w:sz w:val="24"/>
          <w:szCs w:val="24"/>
          <w:highlight w:val="none"/>
        </w:rPr>
        <w:t>（3）</w:t>
      </w:r>
      <w:r>
        <w:rPr>
          <w:rFonts w:hint="eastAsia" w:ascii="宋体" w:hAnsi="宋体" w:cs="宋体"/>
          <w:color w:val="auto"/>
          <w:sz w:val="24"/>
          <w:szCs w:val="24"/>
          <w:highlight w:val="none"/>
        </w:rPr>
        <w:t>成果目标</w:t>
      </w:r>
      <w:r>
        <w:rPr>
          <w:rFonts w:hint="eastAsia" w:ascii="宋体" w:hAnsi="宋体"/>
          <w:snapToGrid w:val="0"/>
          <w:color w:val="auto"/>
          <w:kern w:val="0"/>
          <w:sz w:val="24"/>
          <w:szCs w:val="24"/>
          <w:highlight w:val="none"/>
        </w:rPr>
        <w:t>：详见第五章《</w:t>
      </w:r>
      <w:r>
        <w:rPr>
          <w:rFonts w:hint="eastAsia" w:ascii="宋体" w:hAnsi="宋体"/>
          <w:snapToGrid w:val="0"/>
          <w:color w:val="auto"/>
          <w:kern w:val="0"/>
          <w:sz w:val="24"/>
          <w:szCs w:val="24"/>
          <w:highlight w:val="none"/>
          <w:lang w:eastAsia="zh-CN"/>
        </w:rPr>
        <w:t>采购需求及技术标准</w:t>
      </w:r>
      <w:r>
        <w:rPr>
          <w:rFonts w:hint="eastAsia" w:ascii="宋体" w:hAnsi="宋体"/>
          <w:snapToGrid w:val="0"/>
          <w:color w:val="auto"/>
          <w:kern w:val="0"/>
          <w:sz w:val="24"/>
          <w:szCs w:val="24"/>
          <w:highlight w:val="none"/>
        </w:rPr>
        <w:t>》</w:t>
      </w:r>
      <w:r>
        <w:rPr>
          <w:rFonts w:hint="eastAsia" w:ascii="宋体" w:hAnsi="宋体"/>
          <w:snapToGrid w:val="0"/>
          <w:color w:val="auto"/>
          <w:kern w:val="0"/>
          <w:sz w:val="24"/>
          <w:szCs w:val="24"/>
          <w:highlight w:val="none"/>
          <w:lang w:eastAsia="zh-CN"/>
        </w:rPr>
        <w:t>；</w:t>
      </w:r>
    </w:p>
    <w:p w14:paraId="26739DE8">
      <w:pPr>
        <w:widowControl/>
        <w:tabs>
          <w:tab w:val="left" w:pos="0"/>
          <w:tab w:val="left" w:pos="1995"/>
        </w:tabs>
        <w:adjustRightInd w:val="0"/>
        <w:snapToGrid w:val="0"/>
        <w:spacing w:line="440" w:lineRule="exact"/>
        <w:ind w:right="-10" w:rightChars="-5" w:firstLine="360" w:firstLineChars="150"/>
        <w:jc w:val="left"/>
        <w:rPr>
          <w:rFonts w:hint="eastAsia" w:ascii="宋体" w:hAnsi="宋体"/>
          <w:snapToGrid w:val="0"/>
          <w:color w:val="auto"/>
          <w:sz w:val="24"/>
          <w:szCs w:val="24"/>
          <w:highlight w:val="none"/>
        </w:rPr>
      </w:pPr>
      <w:r>
        <w:rPr>
          <w:rFonts w:hint="eastAsia" w:ascii="宋体" w:hAnsi="宋体"/>
          <w:snapToGrid w:val="0"/>
          <w:color w:val="auto"/>
          <w:kern w:val="0"/>
          <w:sz w:val="24"/>
          <w:szCs w:val="24"/>
          <w:highlight w:val="none"/>
        </w:rPr>
        <w:t>（4）权利义务：详见第四章《合同主要条款及格式》。</w:t>
      </w:r>
    </w:p>
    <w:p w14:paraId="7B42059C">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3.2.2报价要求</w:t>
      </w:r>
    </w:p>
    <w:p w14:paraId="257507E5">
      <w:pPr>
        <w:widowControl/>
        <w:tabs>
          <w:tab w:val="left" w:pos="0"/>
          <w:tab w:val="left" w:pos="1995"/>
        </w:tabs>
        <w:adjustRightInd w:val="0"/>
        <w:snapToGrid w:val="0"/>
        <w:spacing w:line="440" w:lineRule="exact"/>
        <w:ind w:right="-10" w:rightChars="-5" w:firstLine="480" w:firstLineChars="200"/>
        <w:jc w:val="left"/>
        <w:rPr>
          <w:rFonts w:hint="default" w:ascii="宋体" w:hAnsi="宋体" w:eastAsia="宋体"/>
          <w:snapToGrid w:val="0"/>
          <w:color w:val="auto"/>
          <w:kern w:val="0"/>
          <w:sz w:val="24"/>
          <w:szCs w:val="24"/>
          <w:highlight w:val="none"/>
          <w:lang w:val="en-US" w:eastAsia="zh-CN"/>
        </w:rPr>
      </w:pPr>
      <w:r>
        <w:rPr>
          <w:rFonts w:hint="eastAsia" w:ascii="宋体" w:hAnsi="宋体"/>
          <w:snapToGrid w:val="0"/>
          <w:color w:val="auto"/>
          <w:kern w:val="0"/>
          <w:sz w:val="24"/>
          <w:szCs w:val="24"/>
          <w:highlight w:val="none"/>
        </w:rPr>
        <w:t>（1）报价方式：</w:t>
      </w:r>
      <w:r>
        <w:rPr>
          <w:rFonts w:hint="eastAsia" w:ascii="宋体" w:hAnsi="宋体"/>
          <w:snapToGrid w:val="0"/>
          <w:color w:val="auto"/>
          <w:kern w:val="0"/>
          <w:sz w:val="24"/>
          <w:szCs w:val="24"/>
          <w:highlight w:val="none"/>
          <w:u w:val="single"/>
        </w:rPr>
        <w:t>固定总价</w:t>
      </w:r>
      <w:r>
        <w:rPr>
          <w:rFonts w:hint="eastAsia" w:ascii="宋体" w:hAnsi="宋体"/>
          <w:snapToGrid w:val="0"/>
          <w:color w:val="auto"/>
          <w:kern w:val="0"/>
          <w:sz w:val="24"/>
          <w:szCs w:val="24"/>
          <w:highlight w:val="none"/>
        </w:rPr>
        <w:t>；</w:t>
      </w:r>
      <w:bookmarkStart w:id="68" w:name="OLE_LINK1"/>
      <w:r>
        <w:rPr>
          <w:rFonts w:hint="eastAsia" w:ascii="宋体" w:hAnsi="宋体"/>
          <w:snapToGrid w:val="0"/>
          <w:color w:val="auto"/>
          <w:kern w:val="0"/>
          <w:sz w:val="24"/>
          <w:szCs w:val="24"/>
          <w:highlight w:val="none"/>
          <w:lang w:val="en-US" w:eastAsia="zh-CN"/>
        </w:rPr>
        <w:t>最高限价：</w:t>
      </w:r>
      <w:r>
        <w:rPr>
          <w:rFonts w:hint="default" w:ascii="宋体" w:hAnsi="宋体"/>
          <w:snapToGrid w:val="0"/>
          <w:color w:val="auto"/>
          <w:kern w:val="0"/>
          <w:sz w:val="24"/>
          <w:szCs w:val="24"/>
          <w:highlight w:val="none"/>
          <w:u w:val="single"/>
          <w:lang w:val="en-US" w:eastAsia="zh-CN"/>
        </w:rPr>
        <w:t>3</w:t>
      </w:r>
      <w:r>
        <w:rPr>
          <w:rFonts w:hint="eastAsia" w:ascii="宋体" w:hAnsi="宋体"/>
          <w:snapToGrid w:val="0"/>
          <w:color w:val="auto"/>
          <w:kern w:val="0"/>
          <w:sz w:val="24"/>
          <w:szCs w:val="24"/>
          <w:highlight w:val="none"/>
          <w:u w:val="single"/>
          <w:lang w:val="en-US" w:eastAsia="zh-CN"/>
        </w:rPr>
        <w:t>0</w:t>
      </w:r>
      <w:r>
        <w:rPr>
          <w:rFonts w:hint="eastAsia" w:ascii="宋体" w:hAnsi="宋体"/>
          <w:snapToGrid w:val="0"/>
          <w:color w:val="auto"/>
          <w:kern w:val="0"/>
          <w:sz w:val="24"/>
          <w:szCs w:val="24"/>
          <w:highlight w:val="none"/>
          <w:lang w:val="en-US" w:eastAsia="zh-CN"/>
        </w:rPr>
        <w:t>万元</w:t>
      </w:r>
      <w:bookmarkEnd w:id="68"/>
      <w:r>
        <w:rPr>
          <w:rFonts w:hint="default" w:ascii="宋体" w:hAnsi="宋体"/>
          <w:snapToGrid w:val="0"/>
          <w:color w:val="auto"/>
          <w:kern w:val="0"/>
          <w:sz w:val="24"/>
          <w:szCs w:val="24"/>
          <w:highlight w:val="none"/>
          <w:lang w:val="en-US" w:eastAsia="zh-CN"/>
        </w:rPr>
        <w:t xml:space="preserve"> </w:t>
      </w:r>
    </w:p>
    <w:p w14:paraId="5578E273">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（2）供应商的总报价为完成采购文件及合同条款所规定的工作内容的各项费用的全部；供应商应根据本企业的成本自行决定报价，但不得以低于其企业成本；</w:t>
      </w:r>
    </w:p>
    <w:p w14:paraId="19093D50">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（3）供应商需按项目清单（若提供的话）中列出的需求项填报价表。供应商未填报的价格项目，在实施后，采购人将不予以支付，并视作该项费用已包括在报价表内。</w:t>
      </w:r>
    </w:p>
    <w:p w14:paraId="57FF94A4">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szCs w:val="24"/>
          <w:highlight w:val="none"/>
        </w:rPr>
      </w:pPr>
      <w:bookmarkStart w:id="69" w:name="_Toc11854428"/>
      <w:r>
        <w:rPr>
          <w:rFonts w:hint="eastAsia" w:ascii="宋体" w:hAnsi="宋体"/>
          <w:snapToGrid w:val="0"/>
          <w:color w:val="auto"/>
          <w:sz w:val="24"/>
          <w:szCs w:val="24"/>
          <w:highlight w:val="none"/>
        </w:rPr>
        <w:t>3.2.3其它要求</w:t>
      </w:r>
      <w:bookmarkEnd w:id="69"/>
    </w:p>
    <w:p w14:paraId="550A5645">
      <w:pPr>
        <w:adjustRightInd w:val="0"/>
        <w:snapToGrid w:val="0"/>
        <w:spacing w:line="440" w:lineRule="exact"/>
        <w:ind w:firstLine="480" w:firstLineChars="200"/>
        <w:jc w:val="left"/>
        <w:rPr>
          <w:rFonts w:hint="eastAsia" w:ascii="宋体" w:hAnsi="宋体" w:cs="Times New Roman"/>
          <w:color w:val="auto"/>
          <w:sz w:val="24"/>
          <w:szCs w:val="20"/>
          <w:highlight w:val="none"/>
        </w:rPr>
      </w:pPr>
      <w:r>
        <w:rPr>
          <w:rFonts w:hint="eastAsia" w:ascii="宋体" w:hAnsi="宋体" w:cs="Times New Roman"/>
          <w:color w:val="auto"/>
          <w:sz w:val="24"/>
          <w:szCs w:val="20"/>
          <w:highlight w:val="none"/>
        </w:rPr>
        <w:t>（1）响应文件正本和副本如有不一致之处，以正本为准。</w:t>
      </w:r>
    </w:p>
    <w:p w14:paraId="15DB432B">
      <w:pPr>
        <w:pStyle w:val="181"/>
        <w:adjustRightInd w:val="0"/>
        <w:snapToGrid w:val="0"/>
        <w:spacing w:before="0" w:line="440" w:lineRule="exact"/>
        <w:ind w:firstLine="480"/>
        <w:rPr>
          <w:rFonts w:hint="eastAsia" w:ascii="宋体" w:hAnsi="宋体"/>
          <w:color w:val="auto"/>
          <w:highlight w:val="none"/>
        </w:rPr>
      </w:pPr>
      <w:r>
        <w:rPr>
          <w:rFonts w:hint="eastAsia" w:ascii="宋体" w:hAnsi="宋体"/>
          <w:color w:val="auto"/>
          <w:highlight w:val="none"/>
        </w:rPr>
        <w:t>（2）响应文件应使用</w:t>
      </w:r>
      <w:r>
        <w:rPr>
          <w:rFonts w:hint="eastAsia" w:ascii="宋体" w:hAnsi="宋体"/>
          <w:color w:val="auto"/>
          <w:szCs w:val="21"/>
          <w:highlight w:val="none"/>
        </w:rPr>
        <w:t>不褪色的材料书写或打印，</w:t>
      </w:r>
      <w:r>
        <w:rPr>
          <w:rFonts w:hint="eastAsia" w:ascii="宋体" w:hAnsi="宋体"/>
          <w:color w:val="auto"/>
          <w:highlight w:val="none"/>
        </w:rPr>
        <w:t>必须按规定加盖供应商法人单位公章，并由法定代表人或其授权代表签字。</w:t>
      </w:r>
    </w:p>
    <w:p w14:paraId="0FE3DB87">
      <w:pPr>
        <w:adjustRightInd w:val="0"/>
        <w:snapToGrid w:val="0"/>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（3）全套响应文件应无涂改和行间插字。如有修改，所修改处应由法定代表人或授权代表人签字予以确认。</w:t>
      </w:r>
    </w:p>
    <w:p w14:paraId="021C6BFC">
      <w:pPr>
        <w:adjustRightInd w:val="0"/>
        <w:snapToGrid w:val="0"/>
        <w:spacing w:line="440" w:lineRule="exact"/>
        <w:ind w:firstLine="480" w:firstLineChars="200"/>
        <w:rPr>
          <w:rFonts w:hint="eastAsia" w:ascii="宋体" w:hAnsi="宋体" w:cs="Times New Roman"/>
          <w:color w:val="auto"/>
          <w:sz w:val="24"/>
          <w:szCs w:val="20"/>
          <w:highlight w:val="none"/>
        </w:rPr>
      </w:pPr>
      <w:r>
        <w:rPr>
          <w:rFonts w:hint="eastAsia" w:ascii="宋体" w:hAnsi="宋体"/>
          <w:color w:val="auto"/>
          <w:sz w:val="24"/>
          <w:highlight w:val="none"/>
        </w:rPr>
        <w:t>（4）</w:t>
      </w:r>
      <w:r>
        <w:rPr>
          <w:rFonts w:hint="eastAsia" w:ascii="宋体" w:hAnsi="宋体" w:cs="Times New Roman"/>
          <w:color w:val="auto"/>
          <w:sz w:val="24"/>
          <w:szCs w:val="20"/>
          <w:highlight w:val="none"/>
        </w:rPr>
        <w:t>响应文件份数：一式三份，壹</w:t>
      </w:r>
      <w:r>
        <w:rPr>
          <w:rFonts w:ascii="宋体" w:hAnsi="宋体" w:cs="Times New Roman"/>
          <w:color w:val="auto"/>
          <w:sz w:val="24"/>
          <w:szCs w:val="20"/>
          <w:highlight w:val="none"/>
        </w:rPr>
        <w:t>份正本，</w:t>
      </w:r>
      <w:r>
        <w:rPr>
          <w:rFonts w:hint="eastAsia" w:ascii="宋体" w:hAnsi="宋体" w:cs="Times New Roman"/>
          <w:color w:val="auto"/>
          <w:sz w:val="24"/>
          <w:szCs w:val="20"/>
          <w:highlight w:val="none"/>
        </w:rPr>
        <w:t>贰</w:t>
      </w:r>
      <w:r>
        <w:rPr>
          <w:rFonts w:ascii="宋体" w:hAnsi="宋体" w:cs="Times New Roman"/>
          <w:color w:val="auto"/>
          <w:sz w:val="24"/>
          <w:szCs w:val="20"/>
          <w:highlight w:val="none"/>
        </w:rPr>
        <w:t>份副本</w:t>
      </w:r>
      <w:r>
        <w:rPr>
          <w:rFonts w:hint="eastAsia" w:ascii="宋体" w:hAnsi="宋体" w:cs="Times New Roman"/>
          <w:color w:val="auto"/>
          <w:sz w:val="24"/>
          <w:szCs w:val="20"/>
          <w:highlight w:val="none"/>
        </w:rPr>
        <w:t>。</w:t>
      </w:r>
    </w:p>
    <w:p w14:paraId="33D4E2F5">
      <w:pPr>
        <w:adjustRightInd w:val="0"/>
        <w:snapToGrid w:val="0"/>
        <w:spacing w:line="440" w:lineRule="exact"/>
        <w:ind w:firstLine="480" w:firstLineChars="200"/>
        <w:rPr>
          <w:rFonts w:hint="eastAsia" w:ascii="宋体" w:hAnsi="宋体" w:cs="宋体"/>
          <w:color w:val="auto"/>
          <w:kern w:val="0"/>
          <w:sz w:val="24"/>
          <w:szCs w:val="24"/>
          <w:highlight w:val="none"/>
        </w:rPr>
      </w:pPr>
      <w:r>
        <w:rPr>
          <w:rFonts w:hint="eastAsia" w:ascii="宋体" w:hAnsi="宋体" w:cs="Times New Roman"/>
          <w:color w:val="auto"/>
          <w:sz w:val="24"/>
          <w:szCs w:val="20"/>
          <w:highlight w:val="none"/>
        </w:rPr>
        <w:t>（5）</w:t>
      </w:r>
      <w:r>
        <w:rPr>
          <w:rFonts w:hint="eastAsia" w:ascii="宋体" w:hAnsi="宋体" w:cs="宋体"/>
          <w:color w:val="auto"/>
          <w:kern w:val="0"/>
          <w:sz w:val="24"/>
          <w:szCs w:val="24"/>
          <w:highlight w:val="none"/>
        </w:rPr>
        <w:t>装订要求：技术资信文件</w:t>
      </w:r>
      <w:r>
        <w:rPr>
          <w:rFonts w:ascii="宋体" w:hAnsi="宋体" w:cs="宋体"/>
          <w:color w:val="auto"/>
          <w:kern w:val="0"/>
          <w:sz w:val="24"/>
          <w:szCs w:val="24"/>
          <w:highlight w:val="none"/>
        </w:rPr>
        <w:t>和商务</w:t>
      </w:r>
      <w:r>
        <w:rPr>
          <w:rFonts w:hint="eastAsia" w:ascii="宋体" w:hAnsi="宋体" w:cs="宋体"/>
          <w:color w:val="auto"/>
          <w:kern w:val="0"/>
          <w:sz w:val="24"/>
          <w:szCs w:val="24"/>
          <w:highlight w:val="none"/>
        </w:rPr>
        <w:t>报价</w:t>
      </w:r>
      <w:r>
        <w:rPr>
          <w:rFonts w:ascii="宋体" w:hAnsi="宋体" w:cs="宋体"/>
          <w:color w:val="auto"/>
          <w:kern w:val="0"/>
          <w:sz w:val="24"/>
          <w:szCs w:val="24"/>
          <w:highlight w:val="none"/>
        </w:rPr>
        <w:t>分</w:t>
      </w:r>
      <w:r>
        <w:rPr>
          <w:rFonts w:hint="eastAsia" w:ascii="宋体" w:hAnsi="宋体" w:cs="宋体"/>
          <w:color w:val="auto"/>
          <w:kern w:val="0"/>
          <w:sz w:val="24"/>
          <w:szCs w:val="24"/>
          <w:highlight w:val="none"/>
        </w:rPr>
        <w:t>别</w:t>
      </w:r>
      <w:r>
        <w:rPr>
          <w:rFonts w:ascii="宋体" w:hAnsi="宋体" w:cs="宋体"/>
          <w:color w:val="auto"/>
          <w:kern w:val="0"/>
          <w:sz w:val="24"/>
          <w:szCs w:val="24"/>
          <w:highlight w:val="none"/>
        </w:rPr>
        <w:t>装</w:t>
      </w:r>
      <w:r>
        <w:rPr>
          <w:rFonts w:hint="eastAsia" w:ascii="宋体" w:hAnsi="宋体" w:cs="宋体"/>
          <w:color w:val="auto"/>
          <w:kern w:val="0"/>
          <w:sz w:val="24"/>
          <w:szCs w:val="24"/>
          <w:highlight w:val="none"/>
        </w:rPr>
        <w:t>胶装成册，并逐页编码。</w:t>
      </w:r>
    </w:p>
    <w:p w14:paraId="6E1B3421">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bookmarkStart w:id="70" w:name="_Toc511809281"/>
      <w:bookmarkStart w:id="71" w:name="_Toc11854423"/>
      <w:r>
        <w:rPr>
          <w:rFonts w:hint="eastAsia" w:ascii="宋体" w:hAnsi="宋体"/>
          <w:snapToGrid w:val="0"/>
          <w:color w:val="auto"/>
          <w:kern w:val="0"/>
          <w:sz w:val="24"/>
          <w:szCs w:val="24"/>
          <w:highlight w:val="none"/>
        </w:rPr>
        <w:t>3.3响应文件有效期：</w:t>
      </w:r>
      <w:r>
        <w:rPr>
          <w:rFonts w:hint="default" w:ascii="宋体" w:hAnsi="宋体"/>
          <w:snapToGrid w:val="0"/>
          <w:color w:val="auto"/>
          <w:kern w:val="0"/>
          <w:sz w:val="24"/>
          <w:szCs w:val="24"/>
          <w:highlight w:val="none"/>
          <w:lang w:val="en-US"/>
        </w:rPr>
        <w:t>9</w:t>
      </w:r>
      <w:r>
        <w:rPr>
          <w:rFonts w:hint="eastAsia" w:ascii="宋体" w:hAnsi="宋体"/>
          <w:snapToGrid w:val="0"/>
          <w:color w:val="auto"/>
          <w:kern w:val="0"/>
          <w:sz w:val="24"/>
          <w:szCs w:val="24"/>
          <w:highlight w:val="none"/>
        </w:rPr>
        <w:t>0天。</w:t>
      </w:r>
      <w:bookmarkEnd w:id="70"/>
      <w:bookmarkEnd w:id="71"/>
    </w:p>
    <w:p w14:paraId="13D229D2">
      <w:pPr>
        <w:widowControl/>
        <w:tabs>
          <w:tab w:val="left" w:pos="0"/>
          <w:tab w:val="left" w:pos="1995"/>
        </w:tabs>
        <w:adjustRightInd w:val="0"/>
        <w:snapToGrid w:val="0"/>
        <w:spacing w:line="440" w:lineRule="exact"/>
        <w:ind w:right="-10" w:rightChars="-5" w:firstLine="480" w:firstLineChars="200"/>
        <w:jc w:val="left"/>
        <w:rPr>
          <w:rFonts w:hint="eastAsia" w:ascii="宋体" w:hAnsi="宋体"/>
          <w:snapToGrid w:val="0"/>
          <w:color w:val="auto"/>
          <w:kern w:val="0"/>
          <w:sz w:val="24"/>
          <w:szCs w:val="24"/>
          <w:highlight w:val="none"/>
        </w:rPr>
      </w:pPr>
      <w:r>
        <w:rPr>
          <w:rFonts w:hint="eastAsia" w:ascii="宋体" w:hAnsi="宋体"/>
          <w:snapToGrid w:val="0"/>
          <w:color w:val="auto"/>
          <w:kern w:val="0"/>
          <w:sz w:val="24"/>
          <w:szCs w:val="24"/>
          <w:highlight w:val="none"/>
        </w:rPr>
        <w:t>3.4响应保证金：本项目不设响应保证金。</w:t>
      </w:r>
    </w:p>
    <w:p w14:paraId="3AE242FE">
      <w:pPr>
        <w:widowControl/>
        <w:spacing w:line="440" w:lineRule="exact"/>
        <w:outlineLvl w:val="1"/>
        <w:rPr>
          <w:rFonts w:ascii="宋体" w:hAnsi="宋体" w:cs="Times New Roman"/>
          <w:b/>
          <w:bCs/>
          <w:snapToGrid w:val="0"/>
          <w:color w:val="auto"/>
          <w:kern w:val="0"/>
          <w:sz w:val="24"/>
          <w:szCs w:val="24"/>
          <w:highlight w:val="none"/>
        </w:rPr>
      </w:pPr>
      <w:bookmarkStart w:id="72" w:name="_Toc74"/>
      <w:bookmarkStart w:id="73" w:name="_Toc11843"/>
      <w:bookmarkStart w:id="74" w:name="_Toc3031"/>
      <w:bookmarkStart w:id="75" w:name="_Toc11906"/>
      <w:bookmarkStart w:id="76" w:name="_Toc19305"/>
      <w:bookmarkStart w:id="77" w:name="_Toc11854424"/>
      <w:bookmarkStart w:id="78" w:name="_Toc511809282"/>
      <w:r>
        <w:rPr>
          <w:rFonts w:hint="eastAsia" w:ascii="宋体" w:hAnsi="宋体" w:cs="Times New Roman"/>
          <w:b/>
          <w:bCs/>
          <w:snapToGrid w:val="0"/>
          <w:color w:val="auto"/>
          <w:kern w:val="0"/>
          <w:sz w:val="24"/>
          <w:szCs w:val="24"/>
          <w:highlight w:val="none"/>
        </w:rPr>
        <w:t>4.递交响应文件</w:t>
      </w:r>
      <w:bookmarkEnd w:id="72"/>
      <w:bookmarkEnd w:id="73"/>
      <w:bookmarkEnd w:id="74"/>
      <w:bookmarkEnd w:id="75"/>
      <w:bookmarkEnd w:id="76"/>
    </w:p>
    <w:bookmarkEnd w:id="77"/>
    <w:bookmarkEnd w:id="78"/>
    <w:p w14:paraId="510E15A4">
      <w:pPr>
        <w:adjustRightInd w:val="0"/>
        <w:snapToGrid w:val="0"/>
        <w:spacing w:line="440" w:lineRule="exact"/>
        <w:ind w:firstLine="480" w:firstLineChars="200"/>
        <w:rPr>
          <w:rFonts w:hint="eastAsia" w:ascii="宋体" w:hAnsi="宋体"/>
          <w:snapToGrid w:val="0"/>
          <w:color w:val="auto"/>
          <w:kern w:val="0"/>
          <w:sz w:val="24"/>
          <w:szCs w:val="24"/>
          <w:highlight w:val="none"/>
        </w:rPr>
      </w:pPr>
      <w:r>
        <w:rPr>
          <w:rFonts w:hint="eastAsia" w:ascii="宋体" w:hAnsi="宋体"/>
          <w:color w:val="auto"/>
          <w:sz w:val="24"/>
          <w:highlight w:val="none"/>
        </w:rPr>
        <w:t>4.1响应文件的递交：</w:t>
      </w:r>
      <w:r>
        <w:rPr>
          <w:rFonts w:hint="eastAsia" w:ascii="宋体" w:hAnsi="宋体"/>
          <w:snapToGrid w:val="0"/>
          <w:color w:val="auto"/>
          <w:kern w:val="0"/>
          <w:sz w:val="24"/>
          <w:szCs w:val="24"/>
          <w:highlight w:val="none"/>
        </w:rPr>
        <w:t>详</w:t>
      </w:r>
      <w:r>
        <w:rPr>
          <w:rFonts w:hint="eastAsia" w:ascii="宋体" w:hAnsi="Courier New" w:cs="Times New Roman"/>
          <w:color w:val="auto"/>
          <w:kern w:val="0"/>
          <w:sz w:val="24"/>
          <w:szCs w:val="21"/>
          <w:highlight w:val="none"/>
        </w:rPr>
        <w:t>见第一章《采购</w:t>
      </w:r>
      <w:r>
        <w:rPr>
          <w:rFonts w:hint="eastAsia" w:ascii="宋体" w:hAnsi="Courier New" w:cs="Times New Roman"/>
          <w:color w:val="auto"/>
          <w:kern w:val="0"/>
          <w:sz w:val="24"/>
          <w:szCs w:val="21"/>
          <w:highlight w:val="none"/>
          <w:lang w:eastAsia="zh-CN"/>
        </w:rPr>
        <w:t>公告</w:t>
      </w:r>
      <w:r>
        <w:rPr>
          <w:rFonts w:hint="eastAsia" w:ascii="宋体" w:hAnsi="Courier New" w:cs="Times New Roman"/>
          <w:color w:val="auto"/>
          <w:kern w:val="0"/>
          <w:sz w:val="24"/>
          <w:szCs w:val="21"/>
          <w:highlight w:val="none"/>
        </w:rPr>
        <w:t>》</w:t>
      </w:r>
      <w:r>
        <w:rPr>
          <w:rFonts w:hint="eastAsia" w:ascii="宋体" w:hAnsi="宋体"/>
          <w:snapToGrid w:val="0"/>
          <w:color w:val="auto"/>
          <w:kern w:val="0"/>
          <w:sz w:val="24"/>
          <w:szCs w:val="24"/>
          <w:highlight w:val="none"/>
        </w:rPr>
        <w:t>。</w:t>
      </w:r>
    </w:p>
    <w:p w14:paraId="505D0304">
      <w:pPr>
        <w:pStyle w:val="181"/>
        <w:adjustRightInd w:val="0"/>
        <w:snapToGrid w:val="0"/>
        <w:spacing w:before="0" w:line="440" w:lineRule="exact"/>
        <w:ind w:firstLine="480"/>
        <w:rPr>
          <w:rFonts w:hint="eastAsia" w:ascii="宋体" w:hAnsi="宋体"/>
          <w:color w:val="auto"/>
          <w:highlight w:val="none"/>
        </w:rPr>
      </w:pPr>
      <w:r>
        <w:rPr>
          <w:rFonts w:hint="eastAsia" w:ascii="宋体" w:hAnsi="宋体"/>
          <w:color w:val="auto"/>
          <w:highlight w:val="none"/>
        </w:rPr>
        <w:t>4.2响应文件的修改与撤回：</w:t>
      </w:r>
    </w:p>
    <w:p w14:paraId="5CD35471">
      <w:pPr>
        <w:pStyle w:val="181"/>
        <w:adjustRightInd w:val="0"/>
        <w:snapToGrid w:val="0"/>
        <w:spacing w:before="0" w:line="440" w:lineRule="exact"/>
        <w:ind w:firstLine="480"/>
        <w:rPr>
          <w:rFonts w:ascii="宋体" w:hAnsi="宋体"/>
          <w:color w:val="auto"/>
          <w:highlight w:val="none"/>
        </w:rPr>
      </w:pPr>
      <w:r>
        <w:rPr>
          <w:rFonts w:hint="eastAsia" w:ascii="宋体" w:hAnsi="宋体"/>
          <w:color w:val="auto"/>
          <w:highlight w:val="none"/>
        </w:rPr>
        <w:t>4.2.1响应文件递交截止时间前供应商</w:t>
      </w:r>
      <w:r>
        <w:rPr>
          <w:rFonts w:ascii="宋体" w:hAnsi="宋体"/>
          <w:color w:val="auto"/>
          <w:highlight w:val="none"/>
        </w:rPr>
        <w:t>可对其</w:t>
      </w:r>
      <w:r>
        <w:rPr>
          <w:rFonts w:hint="eastAsia" w:ascii="宋体" w:hAnsi="宋体"/>
          <w:color w:val="auto"/>
          <w:highlight w:val="none"/>
        </w:rPr>
        <w:t>响应文件</w:t>
      </w:r>
      <w:r>
        <w:rPr>
          <w:rFonts w:ascii="宋体" w:hAnsi="宋体"/>
          <w:color w:val="auto"/>
          <w:highlight w:val="none"/>
        </w:rPr>
        <w:t>进行修改</w:t>
      </w:r>
      <w:r>
        <w:rPr>
          <w:rFonts w:hint="eastAsia" w:ascii="宋体" w:hAnsi="宋体"/>
          <w:color w:val="auto"/>
          <w:highlight w:val="none"/>
        </w:rPr>
        <w:t>及撤回；</w:t>
      </w:r>
    </w:p>
    <w:p w14:paraId="41374DB5">
      <w:pPr>
        <w:pStyle w:val="181"/>
        <w:adjustRightInd w:val="0"/>
        <w:snapToGrid w:val="0"/>
        <w:spacing w:before="0" w:line="440" w:lineRule="exact"/>
        <w:ind w:firstLine="480"/>
        <w:rPr>
          <w:rFonts w:ascii="宋体" w:hAnsi="宋体"/>
          <w:color w:val="auto"/>
          <w:highlight w:val="none"/>
        </w:rPr>
      </w:pPr>
      <w:r>
        <w:rPr>
          <w:rFonts w:hint="eastAsia" w:ascii="宋体" w:hAnsi="宋体"/>
          <w:color w:val="auto"/>
          <w:highlight w:val="none"/>
        </w:rPr>
        <w:t>4.2.2谈判开始后</w:t>
      </w:r>
      <w:r>
        <w:rPr>
          <w:rFonts w:ascii="宋体" w:hAnsi="宋体"/>
          <w:color w:val="auto"/>
          <w:highlight w:val="none"/>
        </w:rPr>
        <w:t>至</w:t>
      </w:r>
      <w:r>
        <w:rPr>
          <w:rFonts w:hint="eastAsia" w:ascii="宋体" w:hAnsi="宋体"/>
          <w:color w:val="auto"/>
          <w:highlight w:val="none"/>
        </w:rPr>
        <w:t>响应文件</w:t>
      </w:r>
      <w:r>
        <w:rPr>
          <w:rFonts w:ascii="宋体" w:hAnsi="宋体"/>
          <w:color w:val="auto"/>
          <w:highlight w:val="none"/>
        </w:rPr>
        <w:t>有效期期满前</w:t>
      </w:r>
      <w:r>
        <w:rPr>
          <w:rFonts w:hint="eastAsia" w:ascii="宋体" w:hAnsi="宋体"/>
          <w:color w:val="auto"/>
          <w:highlight w:val="none"/>
        </w:rPr>
        <w:t>供应商</w:t>
      </w:r>
      <w:r>
        <w:rPr>
          <w:rFonts w:ascii="宋体" w:hAnsi="宋体"/>
          <w:color w:val="auto"/>
          <w:highlight w:val="none"/>
        </w:rPr>
        <w:t>不得</w:t>
      </w:r>
      <w:r>
        <w:rPr>
          <w:rFonts w:hint="eastAsia" w:ascii="宋体" w:hAnsi="宋体"/>
          <w:color w:val="auto"/>
          <w:highlight w:val="none"/>
        </w:rPr>
        <w:t>修改及撤销其响应文件；</w:t>
      </w:r>
    </w:p>
    <w:p w14:paraId="79EAF40E">
      <w:pPr>
        <w:pStyle w:val="181"/>
        <w:adjustRightInd w:val="0"/>
        <w:snapToGrid w:val="0"/>
        <w:spacing w:before="0" w:line="440" w:lineRule="exact"/>
        <w:ind w:firstLine="480"/>
        <w:rPr>
          <w:rFonts w:ascii="宋体" w:hAnsi="宋体"/>
          <w:color w:val="auto"/>
          <w:highlight w:val="none"/>
        </w:rPr>
      </w:pPr>
      <w:r>
        <w:rPr>
          <w:rFonts w:hint="eastAsia" w:ascii="宋体" w:hAnsi="宋体"/>
          <w:color w:val="auto"/>
          <w:highlight w:val="none"/>
        </w:rPr>
        <w:t>4.2.3响应文件不退还。</w:t>
      </w:r>
    </w:p>
    <w:p w14:paraId="742B4C64">
      <w:pPr>
        <w:widowControl/>
        <w:spacing w:line="440" w:lineRule="exact"/>
        <w:outlineLvl w:val="1"/>
        <w:rPr>
          <w:rFonts w:hint="eastAsia" w:ascii="宋体" w:hAnsi="宋体" w:cs="Times New Roman"/>
          <w:b/>
          <w:bCs/>
          <w:snapToGrid w:val="0"/>
          <w:color w:val="auto"/>
          <w:kern w:val="0"/>
          <w:sz w:val="24"/>
          <w:szCs w:val="24"/>
          <w:highlight w:val="none"/>
        </w:rPr>
      </w:pPr>
      <w:bookmarkStart w:id="79" w:name="_Toc184635076"/>
      <w:bookmarkStart w:id="80" w:name="_Toc29392"/>
      <w:bookmarkStart w:id="81" w:name="_Toc20925"/>
      <w:bookmarkStart w:id="82" w:name="_Toc3472"/>
      <w:bookmarkStart w:id="83" w:name="_Toc16079"/>
      <w:bookmarkStart w:id="84" w:name="_Toc19928"/>
      <w:bookmarkStart w:id="85" w:name="_Toc11854430"/>
      <w:r>
        <w:rPr>
          <w:rFonts w:hint="eastAsia" w:ascii="宋体" w:hAnsi="宋体" w:cs="Times New Roman"/>
          <w:b/>
          <w:bCs/>
          <w:snapToGrid w:val="0"/>
          <w:color w:val="auto"/>
          <w:kern w:val="0"/>
          <w:sz w:val="24"/>
          <w:szCs w:val="24"/>
          <w:highlight w:val="none"/>
        </w:rPr>
        <w:t>5.</w:t>
      </w:r>
      <w:r>
        <w:rPr>
          <w:rFonts w:ascii="宋体" w:hAnsi="宋体" w:cs="Times New Roman"/>
          <w:b/>
          <w:bCs/>
          <w:snapToGrid w:val="0"/>
          <w:color w:val="auto"/>
          <w:kern w:val="0"/>
          <w:sz w:val="24"/>
          <w:szCs w:val="24"/>
          <w:highlight w:val="none"/>
        </w:rPr>
        <w:t>评</w:t>
      </w:r>
      <w:bookmarkEnd w:id="79"/>
      <w:r>
        <w:rPr>
          <w:rFonts w:hint="eastAsia" w:ascii="宋体" w:hAnsi="宋体" w:cs="Times New Roman"/>
          <w:b/>
          <w:bCs/>
          <w:snapToGrid w:val="0"/>
          <w:color w:val="auto"/>
          <w:kern w:val="0"/>
          <w:sz w:val="24"/>
          <w:szCs w:val="24"/>
          <w:highlight w:val="none"/>
        </w:rPr>
        <w:t>审</w:t>
      </w:r>
      <w:bookmarkEnd w:id="80"/>
      <w:bookmarkEnd w:id="81"/>
      <w:bookmarkEnd w:id="82"/>
      <w:bookmarkEnd w:id="83"/>
      <w:bookmarkEnd w:id="84"/>
      <w:bookmarkEnd w:id="85"/>
    </w:p>
    <w:p w14:paraId="0EA0E3BD">
      <w:pPr>
        <w:pStyle w:val="181"/>
        <w:adjustRightInd w:val="0"/>
        <w:snapToGrid w:val="0"/>
        <w:spacing w:before="0" w:line="440" w:lineRule="exact"/>
        <w:ind w:firstLine="480"/>
        <w:rPr>
          <w:rFonts w:hint="eastAsia" w:ascii="宋体" w:hAnsi="宋体"/>
          <w:color w:val="auto"/>
          <w:highlight w:val="none"/>
        </w:rPr>
      </w:pPr>
      <w:r>
        <w:rPr>
          <w:rFonts w:hint="eastAsia" w:ascii="宋体" w:hAnsi="宋体"/>
          <w:color w:val="auto"/>
          <w:highlight w:val="none"/>
        </w:rPr>
        <w:t>5.1评审委员会组建：由</w:t>
      </w:r>
      <w:r>
        <w:rPr>
          <w:rFonts w:hint="eastAsia" w:ascii="宋体" w:hAnsi="宋体"/>
          <w:color w:val="auto"/>
          <w:highlight w:val="none"/>
          <w:lang w:val="en-US" w:eastAsia="zh-CN"/>
        </w:rPr>
        <w:t>采购</w:t>
      </w:r>
      <w:r>
        <w:rPr>
          <w:rFonts w:hint="eastAsia" w:ascii="宋体" w:hAnsi="宋体"/>
          <w:color w:val="auto"/>
          <w:highlight w:val="none"/>
        </w:rPr>
        <w:t>单位负责组建评审</w:t>
      </w:r>
      <w:r>
        <w:rPr>
          <w:rFonts w:hint="eastAsia" w:ascii="宋体" w:hAnsi="宋体"/>
          <w:color w:val="auto"/>
          <w:highlight w:val="none"/>
          <w:lang w:val="en-US" w:eastAsia="zh-CN"/>
        </w:rPr>
        <w:t>小组</w:t>
      </w:r>
      <w:r>
        <w:rPr>
          <w:rFonts w:hint="eastAsia" w:ascii="宋体" w:hAnsi="宋体"/>
          <w:color w:val="auto"/>
          <w:highlight w:val="none"/>
        </w:rPr>
        <w:t>，人数为三人及以上单数。</w:t>
      </w:r>
    </w:p>
    <w:p w14:paraId="774F600F">
      <w:pPr>
        <w:pStyle w:val="181"/>
        <w:adjustRightInd w:val="0"/>
        <w:snapToGrid w:val="0"/>
        <w:spacing w:before="0" w:line="440" w:lineRule="exact"/>
        <w:ind w:firstLine="480"/>
        <w:rPr>
          <w:rFonts w:hint="eastAsia" w:ascii="宋体" w:hAnsi="宋体"/>
          <w:color w:val="auto"/>
          <w:highlight w:val="none"/>
        </w:rPr>
      </w:pPr>
      <w:r>
        <w:rPr>
          <w:rFonts w:hint="eastAsia" w:ascii="宋体" w:hAnsi="宋体"/>
          <w:color w:val="auto"/>
          <w:highlight w:val="none"/>
        </w:rPr>
        <w:t>5.2评审原则：遵循公平、公正、科学和择优的原则。</w:t>
      </w:r>
    </w:p>
    <w:p w14:paraId="16C9020C">
      <w:pPr>
        <w:pStyle w:val="181"/>
        <w:adjustRightInd w:val="0"/>
        <w:snapToGrid w:val="0"/>
        <w:spacing w:before="0" w:line="440" w:lineRule="exact"/>
        <w:ind w:firstLine="480"/>
        <w:rPr>
          <w:rFonts w:hint="eastAsia" w:ascii="宋体" w:hAnsi="宋体"/>
          <w:color w:val="auto"/>
          <w:highlight w:val="none"/>
        </w:rPr>
      </w:pPr>
      <w:r>
        <w:rPr>
          <w:rFonts w:hint="eastAsia" w:ascii="宋体" w:hAnsi="宋体"/>
          <w:color w:val="auto"/>
          <w:highlight w:val="none"/>
        </w:rPr>
        <w:t>5.3</w:t>
      </w:r>
      <w:r>
        <w:rPr>
          <w:rFonts w:ascii="宋体" w:hAnsi="宋体"/>
          <w:color w:val="auto"/>
          <w:highlight w:val="none"/>
        </w:rPr>
        <w:t>按照第三章“评</w:t>
      </w:r>
      <w:r>
        <w:rPr>
          <w:rFonts w:hint="eastAsia" w:ascii="宋体" w:hAnsi="宋体"/>
          <w:color w:val="auto"/>
          <w:highlight w:val="none"/>
        </w:rPr>
        <w:t>审</w:t>
      </w:r>
      <w:r>
        <w:rPr>
          <w:rFonts w:ascii="宋体" w:hAnsi="宋体"/>
          <w:color w:val="auto"/>
          <w:highlight w:val="none"/>
        </w:rPr>
        <w:t>办法”规定的方法、评审因素、标准和程序对</w:t>
      </w:r>
      <w:r>
        <w:rPr>
          <w:rFonts w:hint="eastAsia" w:ascii="宋体" w:hAnsi="宋体"/>
          <w:color w:val="auto"/>
          <w:highlight w:val="none"/>
        </w:rPr>
        <w:t>响应</w:t>
      </w:r>
      <w:r>
        <w:rPr>
          <w:rFonts w:ascii="宋体" w:hAnsi="宋体"/>
          <w:color w:val="auto"/>
          <w:highlight w:val="none"/>
        </w:rPr>
        <w:t>文件进行</w:t>
      </w:r>
      <w:r>
        <w:rPr>
          <w:rFonts w:hint="eastAsia" w:ascii="宋体" w:hAnsi="宋体"/>
          <w:color w:val="auto"/>
          <w:highlight w:val="none"/>
        </w:rPr>
        <w:t>评审</w:t>
      </w:r>
      <w:r>
        <w:rPr>
          <w:rFonts w:ascii="宋体" w:hAnsi="宋体"/>
          <w:color w:val="auto"/>
          <w:highlight w:val="none"/>
        </w:rPr>
        <w:t>。</w:t>
      </w:r>
    </w:p>
    <w:p w14:paraId="1EDEF631">
      <w:pPr>
        <w:widowControl/>
        <w:spacing w:line="440" w:lineRule="exact"/>
        <w:outlineLvl w:val="1"/>
        <w:rPr>
          <w:rFonts w:hint="eastAsia" w:ascii="宋体" w:hAnsi="宋体"/>
          <w:snapToGrid w:val="0"/>
          <w:color w:val="auto"/>
          <w:szCs w:val="24"/>
          <w:highlight w:val="none"/>
        </w:rPr>
      </w:pPr>
      <w:bookmarkStart w:id="86" w:name="_Toc19433"/>
      <w:bookmarkStart w:id="87" w:name="_Toc27334"/>
      <w:bookmarkStart w:id="88" w:name="_Toc11854432"/>
      <w:bookmarkStart w:id="89" w:name="_Toc31826"/>
      <w:bookmarkStart w:id="90" w:name="_Toc27449"/>
      <w:bookmarkStart w:id="91" w:name="_Toc20598"/>
      <w:r>
        <w:rPr>
          <w:rFonts w:hint="eastAsia" w:ascii="宋体" w:hAnsi="宋体" w:cs="Times New Roman"/>
          <w:b/>
          <w:bCs/>
          <w:snapToGrid w:val="0"/>
          <w:color w:val="auto"/>
          <w:kern w:val="0"/>
          <w:sz w:val="24"/>
          <w:szCs w:val="24"/>
          <w:highlight w:val="none"/>
        </w:rPr>
        <w:t>6.成交结果的</w:t>
      </w:r>
      <w:r>
        <w:rPr>
          <w:rFonts w:ascii="宋体" w:hAnsi="宋体" w:cs="Times New Roman"/>
          <w:b/>
          <w:bCs/>
          <w:snapToGrid w:val="0"/>
          <w:color w:val="auto"/>
          <w:kern w:val="0"/>
          <w:sz w:val="24"/>
          <w:szCs w:val="24"/>
          <w:highlight w:val="none"/>
        </w:rPr>
        <w:t>确</w:t>
      </w:r>
      <w:r>
        <w:rPr>
          <w:rFonts w:hint="eastAsia" w:ascii="宋体" w:hAnsi="宋体" w:cs="Times New Roman"/>
          <w:b/>
          <w:bCs/>
          <w:snapToGrid w:val="0"/>
          <w:color w:val="auto"/>
          <w:kern w:val="0"/>
          <w:sz w:val="24"/>
          <w:szCs w:val="24"/>
          <w:highlight w:val="none"/>
        </w:rPr>
        <w:t>定</w:t>
      </w:r>
      <w:bookmarkEnd w:id="86"/>
      <w:bookmarkEnd w:id="87"/>
      <w:bookmarkEnd w:id="88"/>
      <w:bookmarkEnd w:id="89"/>
      <w:bookmarkEnd w:id="90"/>
      <w:bookmarkEnd w:id="91"/>
    </w:p>
    <w:p w14:paraId="0FD5AC17">
      <w:pPr>
        <w:spacing w:line="440" w:lineRule="exact"/>
        <w:ind w:firstLine="480" w:firstLineChars="200"/>
        <w:rPr>
          <w:rFonts w:ascii="宋体" w:hAnsi="宋体" w:cs="Times New Roman"/>
          <w:color w:val="auto"/>
          <w:sz w:val="24"/>
          <w:szCs w:val="24"/>
          <w:highlight w:val="none"/>
        </w:rPr>
      </w:pPr>
      <w:r>
        <w:rPr>
          <w:rFonts w:hint="eastAsia" w:ascii="宋体" w:hAnsi="宋体" w:cs="Times New Roman"/>
          <w:color w:val="auto"/>
          <w:sz w:val="24"/>
          <w:szCs w:val="24"/>
          <w:highlight w:val="none"/>
        </w:rPr>
        <w:t>6.1经采购人审批确定成交供应商</w:t>
      </w:r>
      <w:r>
        <w:rPr>
          <w:rFonts w:ascii="宋体" w:hAnsi="宋体" w:cs="Times New Roman"/>
          <w:color w:val="auto"/>
          <w:sz w:val="24"/>
          <w:szCs w:val="24"/>
          <w:highlight w:val="none"/>
        </w:rPr>
        <w:t>。</w:t>
      </w:r>
      <w:r>
        <w:rPr>
          <w:rFonts w:hint="eastAsia" w:ascii="宋体" w:hAnsi="宋体" w:cs="Times New Roman"/>
          <w:color w:val="auto"/>
          <w:sz w:val="24"/>
          <w:szCs w:val="24"/>
          <w:highlight w:val="none"/>
        </w:rPr>
        <w:t>成交供应商</w:t>
      </w:r>
      <w:r>
        <w:rPr>
          <w:rFonts w:ascii="宋体" w:hAnsi="宋体" w:cs="Times New Roman"/>
          <w:color w:val="auto"/>
          <w:sz w:val="24"/>
          <w:szCs w:val="24"/>
          <w:highlight w:val="none"/>
        </w:rPr>
        <w:t>放弃</w:t>
      </w:r>
      <w:r>
        <w:rPr>
          <w:rFonts w:hint="eastAsia" w:ascii="宋体" w:hAnsi="宋体" w:cs="Times New Roman"/>
          <w:color w:val="auto"/>
          <w:sz w:val="24"/>
          <w:szCs w:val="24"/>
          <w:highlight w:val="none"/>
        </w:rPr>
        <w:t>签约</w:t>
      </w:r>
      <w:r>
        <w:rPr>
          <w:rFonts w:ascii="宋体" w:hAnsi="宋体" w:cs="Times New Roman"/>
          <w:color w:val="auto"/>
          <w:sz w:val="24"/>
          <w:szCs w:val="24"/>
          <w:highlight w:val="none"/>
        </w:rPr>
        <w:t>、因不可抗力不能履行合同，或者被查实存在影响</w:t>
      </w:r>
      <w:r>
        <w:rPr>
          <w:rFonts w:hint="eastAsia" w:ascii="宋体" w:hAnsi="宋体" w:cs="Times New Roman"/>
          <w:color w:val="auto"/>
          <w:sz w:val="24"/>
          <w:szCs w:val="24"/>
          <w:highlight w:val="none"/>
        </w:rPr>
        <w:t>成交</w:t>
      </w:r>
      <w:r>
        <w:rPr>
          <w:rFonts w:ascii="宋体" w:hAnsi="宋体" w:cs="Times New Roman"/>
          <w:color w:val="auto"/>
          <w:sz w:val="24"/>
          <w:szCs w:val="24"/>
          <w:highlight w:val="none"/>
        </w:rPr>
        <w:t>结果</w:t>
      </w:r>
      <w:r>
        <w:rPr>
          <w:rFonts w:hAnsi="宋体"/>
          <w:iCs/>
          <w:color w:val="auto"/>
          <w:sz w:val="24"/>
          <w:szCs w:val="24"/>
          <w:highlight w:val="none"/>
        </w:rPr>
        <w:t>的违法行为等情形，</w:t>
      </w:r>
      <w:r>
        <w:rPr>
          <w:rFonts w:hint="eastAsia" w:hAnsi="宋体"/>
          <w:iCs/>
          <w:color w:val="auto"/>
          <w:sz w:val="24"/>
          <w:szCs w:val="24"/>
          <w:highlight w:val="none"/>
        </w:rPr>
        <w:t>采购</w:t>
      </w:r>
      <w:r>
        <w:rPr>
          <w:rFonts w:hAnsi="宋体"/>
          <w:iCs/>
          <w:color w:val="auto"/>
          <w:sz w:val="24"/>
          <w:szCs w:val="24"/>
          <w:highlight w:val="none"/>
        </w:rPr>
        <w:t>人将视情况</w:t>
      </w:r>
      <w:r>
        <w:rPr>
          <w:rFonts w:hint="eastAsia" w:hAnsi="宋体"/>
          <w:iCs/>
          <w:color w:val="auto"/>
          <w:sz w:val="24"/>
          <w:szCs w:val="24"/>
          <w:highlight w:val="none"/>
        </w:rPr>
        <w:t>取消成交供应商资格</w:t>
      </w:r>
      <w:r>
        <w:rPr>
          <w:rFonts w:hAnsi="宋体"/>
          <w:iCs/>
          <w:color w:val="auto"/>
          <w:sz w:val="24"/>
          <w:szCs w:val="24"/>
          <w:highlight w:val="none"/>
        </w:rPr>
        <w:t>。</w:t>
      </w:r>
    </w:p>
    <w:p w14:paraId="6BE6FA05">
      <w:pPr>
        <w:adjustRightInd w:val="0"/>
        <w:snapToGrid w:val="0"/>
        <w:spacing w:line="440" w:lineRule="exact"/>
        <w:ind w:firstLine="480" w:firstLineChars="200"/>
        <w:rPr>
          <w:rFonts w:hint="eastAsia" w:ascii="宋体" w:hAnsi="宋体" w:cs="Times New Roman"/>
          <w:color w:val="auto"/>
          <w:sz w:val="24"/>
          <w:szCs w:val="24"/>
          <w:highlight w:val="none"/>
        </w:rPr>
      </w:pPr>
      <w:r>
        <w:rPr>
          <w:rFonts w:hint="eastAsia" w:ascii="宋体" w:hAnsi="宋体" w:cs="Times New Roman"/>
          <w:color w:val="auto"/>
          <w:sz w:val="24"/>
          <w:szCs w:val="24"/>
          <w:highlight w:val="none"/>
        </w:rPr>
        <w:t>6.2</w:t>
      </w:r>
      <w:r>
        <w:rPr>
          <w:rFonts w:ascii="宋体" w:hAnsi="宋体" w:cs="Times New Roman"/>
          <w:color w:val="auto"/>
          <w:sz w:val="24"/>
          <w:szCs w:val="24"/>
          <w:highlight w:val="none"/>
        </w:rPr>
        <w:t>在本章规定的</w:t>
      </w:r>
      <w:r>
        <w:rPr>
          <w:rFonts w:hint="eastAsia" w:ascii="宋体" w:hAnsi="宋体" w:cs="Times New Roman"/>
          <w:color w:val="auto"/>
          <w:sz w:val="24"/>
          <w:szCs w:val="24"/>
          <w:highlight w:val="none"/>
        </w:rPr>
        <w:t>响应文件</w:t>
      </w:r>
      <w:r>
        <w:rPr>
          <w:rFonts w:ascii="宋体" w:hAnsi="宋体" w:cs="Times New Roman"/>
          <w:color w:val="auto"/>
          <w:sz w:val="24"/>
          <w:szCs w:val="24"/>
          <w:highlight w:val="none"/>
        </w:rPr>
        <w:t>有效期内，</w:t>
      </w:r>
      <w:r>
        <w:rPr>
          <w:rFonts w:hint="eastAsia" w:hAnsi="宋体"/>
          <w:iCs/>
          <w:color w:val="auto"/>
          <w:sz w:val="24"/>
          <w:szCs w:val="24"/>
          <w:highlight w:val="none"/>
        </w:rPr>
        <w:t>采购</w:t>
      </w:r>
      <w:r>
        <w:rPr>
          <w:rFonts w:hAnsi="宋体"/>
          <w:iCs/>
          <w:color w:val="auto"/>
          <w:sz w:val="24"/>
          <w:szCs w:val="24"/>
          <w:highlight w:val="none"/>
        </w:rPr>
        <w:t>人</w:t>
      </w:r>
      <w:r>
        <w:rPr>
          <w:rFonts w:ascii="宋体" w:hAnsi="宋体" w:cs="Times New Roman"/>
          <w:color w:val="auto"/>
          <w:sz w:val="24"/>
          <w:szCs w:val="24"/>
          <w:highlight w:val="none"/>
        </w:rPr>
        <w:t>以书面形式向</w:t>
      </w:r>
      <w:r>
        <w:rPr>
          <w:rFonts w:hint="eastAsia" w:hAnsi="宋体"/>
          <w:iCs/>
          <w:color w:val="auto"/>
          <w:sz w:val="24"/>
          <w:szCs w:val="24"/>
          <w:highlight w:val="none"/>
        </w:rPr>
        <w:t>成交供应商</w:t>
      </w:r>
      <w:r>
        <w:rPr>
          <w:rFonts w:ascii="宋体" w:hAnsi="宋体" w:cs="Times New Roman"/>
          <w:color w:val="auto"/>
          <w:sz w:val="24"/>
          <w:szCs w:val="24"/>
          <w:highlight w:val="none"/>
        </w:rPr>
        <w:t>发出</w:t>
      </w:r>
      <w:r>
        <w:rPr>
          <w:rFonts w:hint="eastAsia" w:ascii="宋体" w:hAnsi="宋体" w:cs="Times New Roman"/>
          <w:color w:val="auto"/>
          <w:sz w:val="24"/>
          <w:szCs w:val="24"/>
          <w:highlight w:val="none"/>
        </w:rPr>
        <w:t>签约</w:t>
      </w:r>
      <w:r>
        <w:rPr>
          <w:rFonts w:ascii="宋体" w:hAnsi="宋体" w:cs="Times New Roman"/>
          <w:color w:val="auto"/>
          <w:sz w:val="24"/>
          <w:szCs w:val="24"/>
          <w:highlight w:val="none"/>
        </w:rPr>
        <w:t>通知书</w:t>
      </w:r>
      <w:r>
        <w:rPr>
          <w:rFonts w:hint="eastAsia" w:ascii="宋体" w:hAnsi="宋体" w:cs="Times New Roman"/>
          <w:color w:val="auto"/>
          <w:sz w:val="24"/>
          <w:szCs w:val="24"/>
          <w:highlight w:val="none"/>
        </w:rPr>
        <w:t>，并向所有未成交供应商发出成交结果告知书。</w:t>
      </w:r>
    </w:p>
    <w:p w14:paraId="04EDE060">
      <w:pPr>
        <w:widowControl/>
        <w:spacing w:line="440" w:lineRule="exact"/>
        <w:outlineLvl w:val="1"/>
        <w:rPr>
          <w:rFonts w:ascii="宋体" w:hAnsi="宋体" w:cs="Times New Roman"/>
          <w:b/>
          <w:bCs/>
          <w:snapToGrid w:val="0"/>
          <w:color w:val="auto"/>
          <w:kern w:val="0"/>
          <w:sz w:val="24"/>
          <w:szCs w:val="24"/>
          <w:highlight w:val="none"/>
        </w:rPr>
      </w:pPr>
      <w:bookmarkStart w:id="92" w:name="_Toc27611"/>
      <w:bookmarkStart w:id="93" w:name="_Toc7859"/>
      <w:bookmarkStart w:id="94" w:name="_Toc4427"/>
      <w:bookmarkStart w:id="95" w:name="_Toc30555"/>
      <w:bookmarkStart w:id="96" w:name="_Toc17681"/>
      <w:r>
        <w:rPr>
          <w:rFonts w:hint="eastAsia" w:ascii="宋体" w:hAnsi="宋体" w:cs="Times New Roman"/>
          <w:b/>
          <w:bCs/>
          <w:snapToGrid w:val="0"/>
          <w:color w:val="auto"/>
          <w:kern w:val="0"/>
          <w:sz w:val="24"/>
          <w:szCs w:val="24"/>
          <w:highlight w:val="none"/>
        </w:rPr>
        <w:t>7.</w:t>
      </w:r>
      <w:r>
        <w:rPr>
          <w:rFonts w:ascii="宋体" w:hAnsi="宋体" w:cs="Times New Roman"/>
          <w:b/>
          <w:bCs/>
          <w:snapToGrid w:val="0"/>
          <w:color w:val="auto"/>
          <w:kern w:val="0"/>
          <w:sz w:val="24"/>
          <w:szCs w:val="24"/>
          <w:highlight w:val="none"/>
        </w:rPr>
        <w:t>签订合同</w:t>
      </w:r>
      <w:bookmarkEnd w:id="92"/>
      <w:bookmarkEnd w:id="93"/>
      <w:bookmarkEnd w:id="94"/>
      <w:bookmarkEnd w:id="95"/>
      <w:bookmarkEnd w:id="96"/>
    </w:p>
    <w:p w14:paraId="3414AA6F">
      <w:pPr>
        <w:spacing w:line="440" w:lineRule="exact"/>
        <w:ind w:firstLine="480" w:firstLineChars="200"/>
        <w:rPr>
          <w:rFonts w:hint="eastAsia" w:ascii="宋体" w:hAnsi="宋体" w:cs="Times New Roman"/>
          <w:color w:val="auto"/>
          <w:sz w:val="24"/>
          <w:szCs w:val="24"/>
          <w:highlight w:val="none"/>
        </w:rPr>
      </w:pPr>
      <w:r>
        <w:rPr>
          <w:rFonts w:hint="eastAsia" w:ascii="宋体" w:hAnsi="宋体" w:cs="Times New Roman"/>
          <w:color w:val="auto"/>
          <w:sz w:val="24"/>
          <w:szCs w:val="24"/>
          <w:highlight w:val="none"/>
        </w:rPr>
        <w:t>7.</w:t>
      </w:r>
      <w:r>
        <w:rPr>
          <w:rFonts w:ascii="宋体" w:hAnsi="宋体" w:cs="Times New Roman"/>
          <w:color w:val="auto"/>
          <w:sz w:val="24"/>
          <w:szCs w:val="24"/>
          <w:highlight w:val="none"/>
        </w:rPr>
        <w:t xml:space="preserve">1 </w:t>
      </w:r>
      <w:r>
        <w:rPr>
          <w:rFonts w:hint="eastAsia" w:ascii="宋体" w:hAnsi="宋体" w:cs="Times New Roman"/>
          <w:color w:val="auto"/>
          <w:sz w:val="24"/>
          <w:szCs w:val="24"/>
          <w:highlight w:val="none"/>
        </w:rPr>
        <w:t>采购</w:t>
      </w:r>
      <w:r>
        <w:rPr>
          <w:rFonts w:ascii="宋体" w:hAnsi="宋体" w:cs="Times New Roman"/>
          <w:color w:val="auto"/>
          <w:sz w:val="24"/>
          <w:szCs w:val="24"/>
          <w:highlight w:val="none"/>
        </w:rPr>
        <w:t>人和</w:t>
      </w:r>
      <w:r>
        <w:rPr>
          <w:rFonts w:hint="eastAsia" w:ascii="宋体" w:hAnsi="宋体" w:cs="Times New Roman"/>
          <w:color w:val="auto"/>
          <w:sz w:val="24"/>
          <w:szCs w:val="24"/>
          <w:highlight w:val="none"/>
        </w:rPr>
        <w:t>供应商</w:t>
      </w:r>
      <w:r>
        <w:rPr>
          <w:rFonts w:ascii="宋体" w:hAnsi="宋体" w:cs="Times New Roman"/>
          <w:color w:val="auto"/>
          <w:sz w:val="24"/>
          <w:szCs w:val="24"/>
          <w:highlight w:val="none"/>
        </w:rPr>
        <w:t>应当自</w:t>
      </w:r>
      <w:r>
        <w:rPr>
          <w:rFonts w:hint="eastAsia" w:ascii="宋体" w:hAnsi="宋体" w:cs="Times New Roman"/>
          <w:color w:val="auto"/>
          <w:sz w:val="24"/>
          <w:szCs w:val="24"/>
          <w:highlight w:val="none"/>
        </w:rPr>
        <w:t>签约</w:t>
      </w:r>
      <w:r>
        <w:rPr>
          <w:rFonts w:ascii="宋体" w:hAnsi="宋体" w:cs="Times New Roman"/>
          <w:color w:val="auto"/>
          <w:sz w:val="24"/>
          <w:szCs w:val="24"/>
          <w:highlight w:val="none"/>
        </w:rPr>
        <w:t>通知书发出之日起</w:t>
      </w:r>
      <w:r>
        <w:rPr>
          <w:rFonts w:hint="eastAsia" w:ascii="宋体" w:hAnsi="宋体" w:cs="Times New Roman"/>
          <w:color w:val="auto"/>
          <w:sz w:val="24"/>
          <w:szCs w:val="24"/>
          <w:highlight w:val="none"/>
        </w:rPr>
        <w:t>根据采购</w:t>
      </w:r>
      <w:r>
        <w:rPr>
          <w:rFonts w:ascii="宋体" w:hAnsi="宋体" w:cs="Times New Roman"/>
          <w:color w:val="auto"/>
          <w:sz w:val="24"/>
          <w:szCs w:val="24"/>
          <w:highlight w:val="none"/>
        </w:rPr>
        <w:t>人</w:t>
      </w:r>
      <w:r>
        <w:rPr>
          <w:rFonts w:hint="eastAsia" w:ascii="宋体" w:hAnsi="宋体" w:cs="Times New Roman"/>
          <w:color w:val="auto"/>
          <w:sz w:val="24"/>
          <w:szCs w:val="24"/>
          <w:highlight w:val="none"/>
        </w:rPr>
        <w:t>要求，</w:t>
      </w:r>
      <w:r>
        <w:rPr>
          <w:rFonts w:ascii="宋体" w:hAnsi="宋体" w:cs="Times New Roman"/>
          <w:color w:val="auto"/>
          <w:sz w:val="24"/>
          <w:szCs w:val="24"/>
          <w:highlight w:val="none"/>
        </w:rPr>
        <w:t>订立书面合同。</w:t>
      </w:r>
    </w:p>
    <w:p w14:paraId="35DD7D8C">
      <w:pPr>
        <w:spacing w:line="440" w:lineRule="exact"/>
        <w:ind w:firstLine="480" w:firstLineChars="200"/>
        <w:rPr>
          <w:rFonts w:hint="eastAsia" w:ascii="宋体" w:hAnsi="宋体" w:cs="Times New Roman"/>
          <w:color w:val="auto"/>
          <w:sz w:val="24"/>
          <w:szCs w:val="24"/>
          <w:highlight w:val="none"/>
        </w:rPr>
      </w:pPr>
      <w:r>
        <w:rPr>
          <w:rFonts w:hint="eastAsia" w:ascii="宋体" w:hAnsi="宋体" w:cs="Times New Roman"/>
          <w:color w:val="auto"/>
          <w:sz w:val="24"/>
          <w:szCs w:val="24"/>
          <w:highlight w:val="none"/>
        </w:rPr>
        <w:t>7.</w:t>
      </w:r>
      <w:r>
        <w:rPr>
          <w:rFonts w:ascii="宋体" w:hAnsi="宋体" w:cs="Times New Roman"/>
          <w:color w:val="auto"/>
          <w:sz w:val="24"/>
          <w:szCs w:val="24"/>
          <w:highlight w:val="none"/>
        </w:rPr>
        <w:t>2 发出</w:t>
      </w:r>
      <w:r>
        <w:rPr>
          <w:rFonts w:hint="eastAsia" w:ascii="宋体" w:hAnsi="宋体" w:cs="Times New Roman"/>
          <w:color w:val="auto"/>
          <w:sz w:val="24"/>
          <w:szCs w:val="24"/>
          <w:highlight w:val="none"/>
        </w:rPr>
        <w:t>签约</w:t>
      </w:r>
      <w:r>
        <w:rPr>
          <w:rFonts w:ascii="宋体" w:hAnsi="宋体" w:cs="Times New Roman"/>
          <w:color w:val="auto"/>
          <w:sz w:val="24"/>
          <w:szCs w:val="24"/>
          <w:highlight w:val="none"/>
        </w:rPr>
        <w:t>通知书后，</w:t>
      </w:r>
      <w:r>
        <w:rPr>
          <w:rFonts w:hint="eastAsia" w:ascii="宋体" w:hAnsi="宋体" w:cs="Times New Roman"/>
          <w:color w:val="auto"/>
          <w:sz w:val="24"/>
          <w:szCs w:val="24"/>
          <w:highlight w:val="none"/>
        </w:rPr>
        <w:t>采购</w:t>
      </w:r>
      <w:r>
        <w:rPr>
          <w:rFonts w:ascii="宋体" w:hAnsi="宋体" w:cs="Times New Roman"/>
          <w:color w:val="auto"/>
          <w:sz w:val="24"/>
          <w:szCs w:val="24"/>
          <w:highlight w:val="none"/>
        </w:rPr>
        <w:t>人和</w:t>
      </w:r>
      <w:r>
        <w:rPr>
          <w:rFonts w:hint="eastAsia" w:ascii="宋体" w:hAnsi="宋体" w:cs="Times New Roman"/>
          <w:color w:val="auto"/>
          <w:sz w:val="24"/>
          <w:szCs w:val="24"/>
          <w:highlight w:val="none"/>
        </w:rPr>
        <w:t>供应商</w:t>
      </w:r>
      <w:r>
        <w:rPr>
          <w:rFonts w:ascii="宋体" w:hAnsi="宋体" w:cs="Times New Roman"/>
          <w:color w:val="auto"/>
          <w:sz w:val="24"/>
          <w:szCs w:val="24"/>
          <w:highlight w:val="none"/>
        </w:rPr>
        <w:t>无正当理由拒签合同的，</w:t>
      </w:r>
      <w:r>
        <w:rPr>
          <w:rFonts w:hint="eastAsia" w:ascii="宋体" w:hAnsi="宋体" w:cs="Times New Roman"/>
          <w:color w:val="auto"/>
          <w:sz w:val="24"/>
          <w:szCs w:val="24"/>
          <w:highlight w:val="none"/>
        </w:rPr>
        <w:t>如</w:t>
      </w:r>
      <w:r>
        <w:rPr>
          <w:rFonts w:ascii="宋体" w:hAnsi="宋体" w:cs="Times New Roman"/>
          <w:color w:val="auto"/>
          <w:sz w:val="24"/>
          <w:szCs w:val="24"/>
          <w:highlight w:val="none"/>
        </w:rPr>
        <w:t>给</w:t>
      </w:r>
      <w:r>
        <w:rPr>
          <w:rFonts w:hint="eastAsia" w:ascii="宋体" w:hAnsi="宋体" w:cs="Times New Roman"/>
          <w:color w:val="auto"/>
          <w:sz w:val="24"/>
          <w:szCs w:val="24"/>
          <w:highlight w:val="none"/>
        </w:rPr>
        <w:t>对方</w:t>
      </w:r>
      <w:r>
        <w:rPr>
          <w:rFonts w:ascii="宋体" w:hAnsi="宋体" w:cs="Times New Roman"/>
          <w:color w:val="auto"/>
          <w:sz w:val="24"/>
          <w:szCs w:val="24"/>
          <w:highlight w:val="none"/>
        </w:rPr>
        <w:t>造成损失的，应当赔偿损失。</w:t>
      </w:r>
    </w:p>
    <w:p w14:paraId="6946255A">
      <w:pPr>
        <w:spacing w:line="44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（本页以下空白）</w:t>
      </w:r>
      <w:bookmarkEnd w:id="49"/>
      <w:bookmarkEnd w:id="50"/>
      <w:bookmarkEnd w:id="51"/>
      <w:bookmarkEnd w:id="52"/>
      <w:bookmarkEnd w:id="53"/>
    </w:p>
    <w:p w14:paraId="22C7F071">
      <w:pPr>
        <w:pStyle w:val="3"/>
        <w:bidi w:val="0"/>
        <w:jc w:val="center"/>
        <w:rPr>
          <w:rFonts w:hint="eastAsia" w:ascii="宋体" w:hAnsi="宋体"/>
          <w:bCs/>
          <w:color w:val="auto"/>
          <w:szCs w:val="28"/>
          <w:highlight w:val="none"/>
        </w:rPr>
      </w:pPr>
      <w:r>
        <w:rPr>
          <w:rFonts w:ascii="宋体" w:hAnsi="宋体"/>
          <w:color w:val="auto"/>
          <w:highlight w:val="none"/>
          <w:lang w:val="zh-CN"/>
        </w:rPr>
        <w:br w:type="page"/>
      </w:r>
      <w:bookmarkStart w:id="97" w:name="_Toc11854433"/>
      <w:bookmarkStart w:id="98" w:name="_Toc7015"/>
      <w:bookmarkStart w:id="99" w:name="_Toc510383818"/>
      <w:bookmarkStart w:id="100" w:name="_Toc515054975"/>
      <w:bookmarkStart w:id="101" w:name="_Toc13747"/>
      <w:bookmarkStart w:id="102" w:name="_Toc16775"/>
      <w:r>
        <w:rPr>
          <w:rFonts w:hint="eastAsia"/>
          <w:b w:val="0"/>
          <w:bCs w:val="0"/>
          <w:color w:val="auto"/>
        </w:rPr>
        <w:t>第三章 评审办法</w:t>
      </w:r>
      <w:bookmarkEnd w:id="97"/>
      <w:bookmarkEnd w:id="98"/>
      <w:bookmarkEnd w:id="99"/>
      <w:bookmarkEnd w:id="100"/>
      <w:bookmarkEnd w:id="101"/>
      <w:r>
        <w:rPr>
          <w:rFonts w:hint="eastAsia"/>
          <w:b w:val="0"/>
          <w:bCs w:val="0"/>
          <w:color w:val="auto"/>
        </w:rPr>
        <w:t>(综合评分法)</w:t>
      </w:r>
      <w:bookmarkEnd w:id="102"/>
    </w:p>
    <w:p w14:paraId="339D749C">
      <w:pPr>
        <w:adjustRightInd w:val="0"/>
        <w:snapToGrid w:val="0"/>
        <w:spacing w:line="440" w:lineRule="exact"/>
        <w:ind w:firstLine="482" w:firstLineChars="200"/>
        <w:outlineLvl w:val="1"/>
        <w:rPr>
          <w:rFonts w:hint="eastAsia" w:ascii="宋体" w:hAnsi="宋体"/>
          <w:b/>
          <w:color w:val="auto"/>
          <w:sz w:val="24"/>
          <w:szCs w:val="24"/>
          <w:highlight w:val="none"/>
        </w:rPr>
      </w:pPr>
      <w:bookmarkStart w:id="103" w:name="_Toc594"/>
      <w:bookmarkStart w:id="104" w:name="_Toc515054976"/>
      <w:bookmarkStart w:id="105" w:name="_Toc11854434"/>
      <w:bookmarkStart w:id="106" w:name="_Toc510383819"/>
      <w:r>
        <w:rPr>
          <w:rFonts w:hint="eastAsia" w:ascii="宋体" w:hAnsi="宋体"/>
          <w:b/>
          <w:color w:val="auto"/>
          <w:sz w:val="24"/>
          <w:szCs w:val="24"/>
          <w:highlight w:val="none"/>
          <w:lang w:val="en-US" w:eastAsia="zh-CN"/>
        </w:rPr>
        <w:t>实质性评审</w:t>
      </w:r>
      <w:r>
        <w:rPr>
          <w:rFonts w:hint="eastAsia" w:ascii="宋体" w:hAnsi="宋体"/>
          <w:b/>
          <w:color w:val="auto"/>
          <w:sz w:val="24"/>
          <w:szCs w:val="24"/>
          <w:highlight w:val="none"/>
        </w:rPr>
        <w:t>前附表</w:t>
      </w:r>
      <w:bookmarkEnd w:id="103"/>
      <w:bookmarkEnd w:id="104"/>
      <w:bookmarkEnd w:id="105"/>
      <w:bookmarkEnd w:id="106"/>
    </w:p>
    <w:tbl>
      <w:tblPr>
        <w:tblStyle w:val="47"/>
        <w:tblW w:w="96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391"/>
        <w:gridCol w:w="1866"/>
        <w:gridCol w:w="5386"/>
      </w:tblGrid>
      <w:tr w14:paraId="647F5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441" w:type="dxa"/>
            <w:gridSpan w:val="2"/>
            <w:noWrap w:val="0"/>
            <w:vAlign w:val="center"/>
          </w:tcPr>
          <w:p w14:paraId="2C374146">
            <w:pPr>
              <w:keepNext w:val="0"/>
              <w:keepLines w:val="0"/>
              <w:suppressLineNumbers w:val="0"/>
              <w:spacing w:before="0" w:beforeAutospacing="0" w:after="0" w:afterAutospacing="0" w:line="360" w:lineRule="exact"/>
              <w:ind w:left="0" w:right="0"/>
              <w:jc w:val="center"/>
              <w:rPr>
                <w:rFonts w:hint="eastAsia" w:ascii="宋体" w:hAnsi="宋体"/>
                <w:b/>
                <w:color w:val="auto"/>
                <w:szCs w:val="21"/>
                <w:highlight w:val="none"/>
              </w:rPr>
            </w:pPr>
            <w:r>
              <w:rPr>
                <w:rFonts w:hint="eastAsia" w:ascii="宋体" w:hAnsi="宋体"/>
                <w:b/>
                <w:color w:val="auto"/>
                <w:szCs w:val="21"/>
                <w:highlight w:val="none"/>
              </w:rPr>
              <w:t>条款号</w:t>
            </w:r>
          </w:p>
        </w:tc>
        <w:tc>
          <w:tcPr>
            <w:tcW w:w="1866" w:type="dxa"/>
            <w:noWrap w:val="0"/>
            <w:vAlign w:val="center"/>
          </w:tcPr>
          <w:p w14:paraId="29A9A7AC">
            <w:pPr>
              <w:keepNext w:val="0"/>
              <w:keepLines w:val="0"/>
              <w:suppressLineNumbers w:val="0"/>
              <w:spacing w:before="0" w:beforeAutospacing="0" w:after="0" w:afterAutospacing="0" w:line="360" w:lineRule="exact"/>
              <w:ind w:left="0" w:right="0"/>
              <w:jc w:val="center"/>
              <w:rPr>
                <w:rFonts w:hint="eastAsia" w:ascii="宋体" w:hAnsi="宋体"/>
                <w:b/>
                <w:color w:val="auto"/>
                <w:szCs w:val="21"/>
                <w:highlight w:val="none"/>
              </w:rPr>
            </w:pPr>
            <w:r>
              <w:rPr>
                <w:rFonts w:hint="eastAsia" w:ascii="宋体" w:hAnsi="宋体"/>
                <w:b/>
                <w:color w:val="auto"/>
                <w:szCs w:val="21"/>
                <w:highlight w:val="none"/>
              </w:rPr>
              <w:t>评审因素</w:t>
            </w:r>
          </w:p>
        </w:tc>
        <w:tc>
          <w:tcPr>
            <w:tcW w:w="5386" w:type="dxa"/>
            <w:noWrap w:val="0"/>
            <w:vAlign w:val="center"/>
          </w:tcPr>
          <w:p w14:paraId="284A07EF">
            <w:pPr>
              <w:keepNext w:val="0"/>
              <w:keepLines w:val="0"/>
              <w:suppressLineNumbers w:val="0"/>
              <w:spacing w:before="0" w:beforeAutospacing="0" w:after="0" w:afterAutospacing="0" w:line="360" w:lineRule="exact"/>
              <w:ind w:left="0" w:right="0"/>
              <w:jc w:val="center"/>
              <w:rPr>
                <w:rFonts w:hint="eastAsia" w:ascii="宋体" w:hAnsi="宋体"/>
                <w:b/>
                <w:color w:val="auto"/>
                <w:szCs w:val="21"/>
                <w:highlight w:val="none"/>
              </w:rPr>
            </w:pPr>
            <w:r>
              <w:rPr>
                <w:rFonts w:hint="eastAsia" w:ascii="宋体" w:hAnsi="宋体"/>
                <w:b/>
                <w:color w:val="auto"/>
                <w:szCs w:val="21"/>
                <w:highlight w:val="none"/>
              </w:rPr>
              <w:t>评审标准</w:t>
            </w:r>
          </w:p>
        </w:tc>
      </w:tr>
      <w:tr w14:paraId="4E281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50" w:type="dxa"/>
            <w:vMerge w:val="restart"/>
            <w:noWrap w:val="0"/>
            <w:vAlign w:val="center"/>
          </w:tcPr>
          <w:p w14:paraId="49E03F2A">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.1</w:t>
            </w:r>
          </w:p>
        </w:tc>
        <w:tc>
          <w:tcPr>
            <w:tcW w:w="1391" w:type="dxa"/>
            <w:vMerge w:val="restart"/>
            <w:noWrap w:val="0"/>
            <w:vAlign w:val="center"/>
          </w:tcPr>
          <w:p w14:paraId="1AA117C5">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r>
              <w:rPr>
                <w:rFonts w:hint="eastAsia" w:ascii="宋体" w:hAnsi="宋体"/>
                <w:color w:val="auto"/>
                <w:szCs w:val="21"/>
                <w:highlight w:val="none"/>
              </w:rPr>
              <w:t>形式评审标准</w:t>
            </w:r>
          </w:p>
        </w:tc>
        <w:tc>
          <w:tcPr>
            <w:tcW w:w="1866" w:type="dxa"/>
            <w:noWrap w:val="0"/>
            <w:vAlign w:val="center"/>
          </w:tcPr>
          <w:p w14:paraId="135A25CA">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响应人名称</w:t>
            </w:r>
          </w:p>
        </w:tc>
        <w:tc>
          <w:tcPr>
            <w:tcW w:w="5386" w:type="dxa"/>
            <w:noWrap w:val="0"/>
            <w:vAlign w:val="center"/>
          </w:tcPr>
          <w:p w14:paraId="480671B9">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与营业执照、资质证书、安全生产许可证一致</w:t>
            </w:r>
          </w:p>
        </w:tc>
      </w:tr>
      <w:tr w14:paraId="62EF0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050" w:type="dxa"/>
            <w:vMerge w:val="continue"/>
            <w:noWrap w:val="0"/>
            <w:vAlign w:val="top"/>
          </w:tcPr>
          <w:p w14:paraId="0553B529">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391" w:type="dxa"/>
            <w:vMerge w:val="continue"/>
            <w:noWrap w:val="0"/>
            <w:vAlign w:val="top"/>
          </w:tcPr>
          <w:p w14:paraId="30B63F47">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6550F999">
            <w:pPr>
              <w:keepNext w:val="0"/>
              <w:keepLines w:val="0"/>
              <w:suppressLineNumbers w:val="0"/>
              <w:spacing w:before="0" w:beforeAutospacing="0" w:after="0" w:afterAutospacing="0" w:line="288" w:lineRule="auto"/>
              <w:ind w:left="0" w:right="0"/>
              <w:rPr>
                <w:rFonts w:hint="eastAsia" w:ascii="宋体" w:hAnsi="宋体"/>
                <w:color w:val="auto"/>
                <w:szCs w:val="21"/>
                <w:highlight w:val="none"/>
              </w:rPr>
            </w:pPr>
            <w:r>
              <w:rPr>
                <w:rFonts w:hint="eastAsia" w:ascii="宋体" w:hAnsi="宋体"/>
                <w:color w:val="auto"/>
                <w:szCs w:val="21"/>
                <w:highlight w:val="none"/>
              </w:rPr>
              <w:t>签字盖章</w:t>
            </w:r>
          </w:p>
        </w:tc>
        <w:tc>
          <w:tcPr>
            <w:tcW w:w="5386" w:type="dxa"/>
            <w:noWrap w:val="0"/>
            <w:vAlign w:val="center"/>
          </w:tcPr>
          <w:p w14:paraId="58029781">
            <w:pPr>
              <w:keepNext w:val="0"/>
              <w:keepLines w:val="0"/>
              <w:suppressLineNumbers w:val="0"/>
              <w:spacing w:before="0" w:beforeAutospacing="0" w:after="0" w:afterAutospacing="0" w:line="288" w:lineRule="auto"/>
              <w:ind w:left="0" w:right="0"/>
              <w:rPr>
                <w:rFonts w:hint="eastAsia" w:ascii="宋体" w:hAnsi="宋体"/>
                <w:color w:val="auto"/>
                <w:szCs w:val="21"/>
                <w:highlight w:val="none"/>
              </w:rPr>
            </w:pPr>
            <w:r>
              <w:rPr>
                <w:rFonts w:hint="eastAsia" w:ascii="宋体" w:hAnsi="宋体"/>
                <w:color w:val="auto"/>
                <w:szCs w:val="21"/>
                <w:highlight w:val="none"/>
              </w:rPr>
              <w:t>有法定代表人或其委托代理人签字和加盖单位章，委托代理人的有有效的委托授权书。</w:t>
            </w:r>
          </w:p>
        </w:tc>
      </w:tr>
      <w:tr w14:paraId="3B53F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0" w:type="dxa"/>
            <w:vMerge w:val="continue"/>
            <w:noWrap w:val="0"/>
            <w:vAlign w:val="top"/>
          </w:tcPr>
          <w:p w14:paraId="6C814AA6">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391" w:type="dxa"/>
            <w:vMerge w:val="continue"/>
            <w:noWrap w:val="0"/>
            <w:vAlign w:val="top"/>
          </w:tcPr>
          <w:p w14:paraId="087D6022">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4ADB48E7">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响应文件格式</w:t>
            </w:r>
          </w:p>
        </w:tc>
        <w:tc>
          <w:tcPr>
            <w:tcW w:w="5386" w:type="dxa"/>
            <w:noWrap w:val="0"/>
            <w:vAlign w:val="center"/>
          </w:tcPr>
          <w:p w14:paraId="13A2D96C">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符合第六章“响应文件格式”的要求</w:t>
            </w:r>
          </w:p>
        </w:tc>
      </w:tr>
      <w:tr w14:paraId="74006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50" w:type="dxa"/>
            <w:vMerge w:val="continue"/>
            <w:noWrap w:val="0"/>
            <w:vAlign w:val="top"/>
          </w:tcPr>
          <w:p w14:paraId="392302F4">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391" w:type="dxa"/>
            <w:vMerge w:val="continue"/>
            <w:noWrap w:val="0"/>
            <w:vAlign w:val="top"/>
          </w:tcPr>
          <w:p w14:paraId="037082D8">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1652C01D">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报价唯一</w:t>
            </w:r>
          </w:p>
        </w:tc>
        <w:tc>
          <w:tcPr>
            <w:tcW w:w="5386" w:type="dxa"/>
            <w:noWrap w:val="0"/>
            <w:vAlign w:val="center"/>
          </w:tcPr>
          <w:p w14:paraId="10A99A6E">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只能有一个有效报价</w:t>
            </w:r>
          </w:p>
        </w:tc>
      </w:tr>
      <w:tr w14:paraId="6E9D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50" w:type="dxa"/>
            <w:vMerge w:val="restart"/>
            <w:noWrap w:val="0"/>
            <w:vAlign w:val="center"/>
          </w:tcPr>
          <w:p w14:paraId="6D8BEB0E">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.2</w:t>
            </w:r>
          </w:p>
        </w:tc>
        <w:tc>
          <w:tcPr>
            <w:tcW w:w="1391" w:type="dxa"/>
            <w:vMerge w:val="restart"/>
            <w:noWrap w:val="0"/>
            <w:vAlign w:val="center"/>
          </w:tcPr>
          <w:p w14:paraId="21FF49C9">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资格性评审标准</w:t>
            </w:r>
          </w:p>
        </w:tc>
        <w:tc>
          <w:tcPr>
            <w:tcW w:w="1866" w:type="dxa"/>
            <w:noWrap w:val="0"/>
            <w:vAlign w:val="top"/>
          </w:tcPr>
          <w:p w14:paraId="39BC21DA">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营业执照</w:t>
            </w:r>
          </w:p>
        </w:tc>
        <w:tc>
          <w:tcPr>
            <w:tcW w:w="5386" w:type="dxa"/>
            <w:noWrap w:val="0"/>
            <w:vAlign w:val="top"/>
          </w:tcPr>
          <w:p w14:paraId="34CA8A81">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具备有效的营业执照</w:t>
            </w:r>
          </w:p>
        </w:tc>
      </w:tr>
      <w:tr w14:paraId="7D919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50" w:type="dxa"/>
            <w:vMerge w:val="continue"/>
            <w:noWrap w:val="0"/>
            <w:vAlign w:val="center"/>
          </w:tcPr>
          <w:p w14:paraId="1238CA23">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p>
        </w:tc>
        <w:tc>
          <w:tcPr>
            <w:tcW w:w="1391" w:type="dxa"/>
            <w:vMerge w:val="continue"/>
            <w:noWrap w:val="0"/>
            <w:vAlign w:val="center"/>
          </w:tcPr>
          <w:p w14:paraId="7B72B645">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543B04CD">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资质要求</w:t>
            </w:r>
          </w:p>
        </w:tc>
        <w:tc>
          <w:tcPr>
            <w:tcW w:w="5386" w:type="dxa"/>
            <w:noWrap w:val="0"/>
            <w:vAlign w:val="center"/>
          </w:tcPr>
          <w:p w14:paraId="562C2C89">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符合第一章“采购</w:t>
            </w:r>
            <w:r>
              <w:rPr>
                <w:rFonts w:hint="eastAsia" w:ascii="宋体" w:hAnsi="宋体"/>
                <w:color w:val="auto"/>
                <w:szCs w:val="21"/>
                <w:highlight w:val="none"/>
                <w:lang w:eastAsia="zh-CN"/>
              </w:rPr>
              <w:t>公告</w:t>
            </w:r>
            <w:r>
              <w:rPr>
                <w:rFonts w:hint="eastAsia" w:ascii="宋体" w:hAnsi="宋体"/>
                <w:color w:val="auto"/>
                <w:szCs w:val="21"/>
                <w:highlight w:val="none"/>
              </w:rPr>
              <w:t>”规定</w:t>
            </w:r>
          </w:p>
        </w:tc>
      </w:tr>
      <w:tr w14:paraId="08FA2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50" w:type="dxa"/>
            <w:vMerge w:val="continue"/>
            <w:noWrap w:val="0"/>
            <w:vAlign w:val="center"/>
          </w:tcPr>
          <w:p w14:paraId="54CBD038">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p>
        </w:tc>
        <w:tc>
          <w:tcPr>
            <w:tcW w:w="1391" w:type="dxa"/>
            <w:vMerge w:val="continue"/>
            <w:noWrap w:val="0"/>
            <w:vAlign w:val="center"/>
          </w:tcPr>
          <w:p w14:paraId="2C131BB7">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top"/>
          </w:tcPr>
          <w:p w14:paraId="594B3CF2">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谈判</w:t>
            </w:r>
          </w:p>
        </w:tc>
        <w:tc>
          <w:tcPr>
            <w:tcW w:w="5386" w:type="dxa"/>
            <w:noWrap w:val="0"/>
            <w:vAlign w:val="center"/>
          </w:tcPr>
          <w:p w14:paraId="15D48E30">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法定代表人或其委托代理人缺席谈判的</w:t>
            </w:r>
          </w:p>
        </w:tc>
      </w:tr>
      <w:tr w14:paraId="6B4AB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050" w:type="dxa"/>
            <w:vMerge w:val="restart"/>
            <w:noWrap w:val="0"/>
            <w:vAlign w:val="center"/>
          </w:tcPr>
          <w:p w14:paraId="6647DA71">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.3</w:t>
            </w:r>
          </w:p>
        </w:tc>
        <w:tc>
          <w:tcPr>
            <w:tcW w:w="1391" w:type="dxa"/>
            <w:vMerge w:val="restart"/>
            <w:noWrap w:val="0"/>
            <w:vAlign w:val="center"/>
          </w:tcPr>
          <w:p w14:paraId="47083D30">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响应性评审标准</w:t>
            </w:r>
          </w:p>
        </w:tc>
        <w:tc>
          <w:tcPr>
            <w:tcW w:w="1866" w:type="dxa"/>
            <w:noWrap w:val="0"/>
            <w:vAlign w:val="center"/>
          </w:tcPr>
          <w:p w14:paraId="2836C84F">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响应内容</w:t>
            </w:r>
          </w:p>
        </w:tc>
        <w:tc>
          <w:tcPr>
            <w:tcW w:w="5386" w:type="dxa"/>
            <w:noWrap w:val="0"/>
            <w:vAlign w:val="center"/>
          </w:tcPr>
          <w:p w14:paraId="3C510622">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符合第二章“供应商须知”3.2.1款规定</w:t>
            </w:r>
          </w:p>
        </w:tc>
      </w:tr>
      <w:tr w14:paraId="2674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0" w:type="dxa"/>
            <w:vMerge w:val="continue"/>
            <w:noWrap w:val="0"/>
            <w:vAlign w:val="center"/>
          </w:tcPr>
          <w:p w14:paraId="7426E1D9">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p>
        </w:tc>
        <w:tc>
          <w:tcPr>
            <w:tcW w:w="1391" w:type="dxa"/>
            <w:vMerge w:val="continue"/>
            <w:noWrap w:val="0"/>
            <w:vAlign w:val="center"/>
          </w:tcPr>
          <w:p w14:paraId="7FFCE54E">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7BEA0994">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报价要求</w:t>
            </w:r>
          </w:p>
        </w:tc>
        <w:tc>
          <w:tcPr>
            <w:tcW w:w="5386" w:type="dxa"/>
            <w:noWrap w:val="0"/>
            <w:vAlign w:val="center"/>
          </w:tcPr>
          <w:p w14:paraId="07FCEEC5">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符合第二章“供应商须知”3.2.2款规定</w:t>
            </w:r>
          </w:p>
        </w:tc>
      </w:tr>
      <w:tr w14:paraId="13D90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0" w:type="dxa"/>
            <w:vMerge w:val="continue"/>
            <w:noWrap w:val="0"/>
            <w:vAlign w:val="center"/>
          </w:tcPr>
          <w:p w14:paraId="2D06CB0E">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p>
        </w:tc>
        <w:tc>
          <w:tcPr>
            <w:tcW w:w="1391" w:type="dxa"/>
            <w:vMerge w:val="continue"/>
            <w:noWrap w:val="0"/>
            <w:vAlign w:val="center"/>
          </w:tcPr>
          <w:p w14:paraId="2CBFB62F">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400834FF">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其他要求</w:t>
            </w:r>
          </w:p>
        </w:tc>
        <w:tc>
          <w:tcPr>
            <w:tcW w:w="5386" w:type="dxa"/>
            <w:noWrap w:val="0"/>
            <w:vAlign w:val="center"/>
          </w:tcPr>
          <w:p w14:paraId="32A39E9A">
            <w:pPr>
              <w:keepNext w:val="0"/>
              <w:keepLines w:val="0"/>
              <w:suppressLineNumbers w:val="0"/>
              <w:spacing w:before="0" w:beforeAutospacing="0" w:after="0" w:afterAutospacing="0" w:line="360" w:lineRule="exact"/>
              <w:ind w:left="0" w:right="0"/>
              <w:rPr>
                <w:rFonts w:hint="default" w:ascii="宋体" w:hAnsi="宋体"/>
                <w:color w:val="auto"/>
                <w:szCs w:val="21"/>
                <w:highlight w:val="none"/>
              </w:rPr>
            </w:pPr>
            <w:r>
              <w:rPr>
                <w:rFonts w:hint="eastAsia" w:ascii="宋体" w:hAnsi="宋体"/>
                <w:color w:val="auto"/>
                <w:szCs w:val="21"/>
                <w:highlight w:val="none"/>
              </w:rPr>
              <w:t>符合第二章“供应商须知”3.2.3款规定</w:t>
            </w:r>
          </w:p>
        </w:tc>
      </w:tr>
      <w:tr w14:paraId="5222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050" w:type="dxa"/>
            <w:vMerge w:val="continue"/>
            <w:noWrap w:val="0"/>
            <w:vAlign w:val="center"/>
          </w:tcPr>
          <w:p w14:paraId="379B5AA4">
            <w:pPr>
              <w:keepNext w:val="0"/>
              <w:keepLines w:val="0"/>
              <w:suppressLineNumbers w:val="0"/>
              <w:spacing w:before="0" w:beforeAutospacing="0" w:after="0" w:afterAutospacing="0" w:line="360" w:lineRule="exact"/>
              <w:ind w:left="0" w:right="0"/>
              <w:jc w:val="center"/>
              <w:rPr>
                <w:rFonts w:hint="eastAsia" w:ascii="宋体" w:hAnsi="宋体"/>
                <w:color w:val="auto"/>
                <w:szCs w:val="21"/>
                <w:highlight w:val="none"/>
              </w:rPr>
            </w:pPr>
          </w:p>
        </w:tc>
        <w:tc>
          <w:tcPr>
            <w:tcW w:w="1391" w:type="dxa"/>
            <w:vMerge w:val="continue"/>
            <w:noWrap w:val="0"/>
            <w:vAlign w:val="center"/>
          </w:tcPr>
          <w:p w14:paraId="687E0916">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6ADD28B8">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响应文件有效期</w:t>
            </w:r>
          </w:p>
        </w:tc>
        <w:tc>
          <w:tcPr>
            <w:tcW w:w="5386" w:type="dxa"/>
            <w:noWrap w:val="0"/>
            <w:vAlign w:val="center"/>
          </w:tcPr>
          <w:p w14:paraId="2B18C824">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符合第二章“供应商须知”3.3款规定</w:t>
            </w:r>
          </w:p>
        </w:tc>
      </w:tr>
      <w:tr w14:paraId="2A87B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050" w:type="dxa"/>
            <w:vMerge w:val="continue"/>
            <w:noWrap w:val="0"/>
            <w:vAlign w:val="top"/>
          </w:tcPr>
          <w:p w14:paraId="290A26F0">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391" w:type="dxa"/>
            <w:vMerge w:val="continue"/>
            <w:noWrap w:val="0"/>
            <w:vAlign w:val="top"/>
          </w:tcPr>
          <w:p w14:paraId="306F4AA6">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44D860F1">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响应文件组成</w:t>
            </w:r>
          </w:p>
        </w:tc>
        <w:tc>
          <w:tcPr>
            <w:tcW w:w="5386" w:type="dxa"/>
            <w:noWrap w:val="0"/>
            <w:vAlign w:val="center"/>
          </w:tcPr>
          <w:p w14:paraId="773859FE">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符合第二章“供应商须知”3.1款规定</w:t>
            </w:r>
          </w:p>
        </w:tc>
      </w:tr>
      <w:tr w14:paraId="2D7F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050" w:type="dxa"/>
            <w:vMerge w:val="continue"/>
            <w:noWrap w:val="0"/>
            <w:vAlign w:val="top"/>
          </w:tcPr>
          <w:p w14:paraId="19D71147">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391" w:type="dxa"/>
            <w:vMerge w:val="continue"/>
            <w:noWrap w:val="0"/>
            <w:vAlign w:val="top"/>
          </w:tcPr>
          <w:p w14:paraId="55257B8A">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p>
        </w:tc>
        <w:tc>
          <w:tcPr>
            <w:tcW w:w="1866" w:type="dxa"/>
            <w:noWrap w:val="0"/>
            <w:vAlign w:val="center"/>
          </w:tcPr>
          <w:p w14:paraId="6BBB7062">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宋体" w:hAnsi="宋体"/>
                <w:color w:val="auto"/>
                <w:szCs w:val="21"/>
                <w:highlight w:val="none"/>
              </w:rPr>
              <w:t>其他</w:t>
            </w:r>
          </w:p>
        </w:tc>
        <w:tc>
          <w:tcPr>
            <w:tcW w:w="5386" w:type="dxa"/>
            <w:noWrap w:val="0"/>
            <w:vAlign w:val="center"/>
          </w:tcPr>
          <w:p w14:paraId="08526CA5">
            <w:pPr>
              <w:keepNext w:val="0"/>
              <w:keepLines w:val="0"/>
              <w:suppressLineNumbers w:val="0"/>
              <w:spacing w:before="0" w:beforeAutospacing="0" w:after="0" w:afterAutospacing="0" w:line="360" w:lineRule="exact"/>
              <w:ind w:left="0" w:right="0"/>
              <w:rPr>
                <w:rFonts w:hint="eastAsia" w:ascii="宋体" w:hAnsi="宋体"/>
                <w:color w:val="auto"/>
                <w:szCs w:val="21"/>
                <w:highlight w:val="none"/>
              </w:rPr>
            </w:pPr>
            <w:r>
              <w:rPr>
                <w:rFonts w:hint="eastAsia" w:ascii="Calibri" w:hAnsi="Calibri"/>
                <w:color w:val="auto"/>
                <w:szCs w:val="21"/>
                <w:highlight w:val="none"/>
              </w:rPr>
              <w:t>响应人没有采购单位或评审小组不能接受的条件的；</w:t>
            </w:r>
          </w:p>
        </w:tc>
      </w:tr>
    </w:tbl>
    <w:p w14:paraId="16A7EC26">
      <w:pPr>
        <w:pStyle w:val="18"/>
        <w:wordWrap w:val="0"/>
        <w:topLinePunct/>
        <w:spacing w:line="440" w:lineRule="exact"/>
        <w:ind w:left="0" w:firstLine="482" w:firstLineChars="200"/>
        <w:jc w:val="left"/>
        <w:rPr>
          <w:rFonts w:hint="eastAsia" w:ascii="宋体" w:hAnsi="宋体" w:cs="宋体"/>
          <w:b/>
          <w:color w:val="auto"/>
          <w:sz w:val="24"/>
          <w:highlight w:val="none"/>
        </w:rPr>
      </w:pPr>
      <w:bookmarkStart w:id="107" w:name="_Toc8520_WPSOffice_Level1"/>
      <w:r>
        <w:rPr>
          <w:rFonts w:hint="eastAsia" w:ascii="宋体" w:hAnsi="宋体" w:cs="宋体"/>
          <w:b/>
          <w:color w:val="auto"/>
          <w:sz w:val="24"/>
          <w:highlight w:val="none"/>
        </w:rPr>
        <w:t>评分办法前附表</w:t>
      </w:r>
      <w:bookmarkEnd w:id="107"/>
    </w:p>
    <w:tbl>
      <w:tblPr>
        <w:tblStyle w:val="47"/>
        <w:tblW w:w="96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425"/>
        <w:gridCol w:w="1684"/>
        <w:gridCol w:w="4133"/>
        <w:gridCol w:w="1570"/>
      </w:tblGrid>
      <w:tr w14:paraId="3B8BE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306" w:type="dxa"/>
            <w:gridSpan w:val="2"/>
            <w:tcBorders>
              <w:top w:val="single" w:color="auto" w:sz="4" w:space="0"/>
              <w:left w:val="single" w:color="auto" w:sz="4" w:space="0"/>
              <w:bottom w:val="single" w:color="auto" w:sz="4" w:space="0"/>
              <w:right w:val="single" w:color="auto" w:sz="4" w:space="0"/>
            </w:tcBorders>
            <w:noWrap/>
            <w:vAlign w:val="center"/>
          </w:tcPr>
          <w:p w14:paraId="16C63130">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条款号</w:t>
            </w:r>
          </w:p>
        </w:tc>
        <w:tc>
          <w:tcPr>
            <w:tcW w:w="1684" w:type="dxa"/>
            <w:tcBorders>
              <w:top w:val="single" w:color="auto" w:sz="4" w:space="0"/>
              <w:left w:val="single" w:color="auto" w:sz="4" w:space="0"/>
              <w:bottom w:val="single" w:color="auto" w:sz="4" w:space="0"/>
              <w:right w:val="single" w:color="auto" w:sz="4" w:space="0"/>
            </w:tcBorders>
            <w:noWrap/>
            <w:vAlign w:val="center"/>
          </w:tcPr>
          <w:p w14:paraId="188815F2">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评审因素</w:t>
            </w:r>
          </w:p>
        </w:tc>
        <w:tc>
          <w:tcPr>
            <w:tcW w:w="4133" w:type="dxa"/>
            <w:tcBorders>
              <w:top w:val="single" w:color="auto" w:sz="4" w:space="0"/>
              <w:left w:val="single" w:color="auto" w:sz="4" w:space="0"/>
              <w:bottom w:val="single" w:color="auto" w:sz="4" w:space="0"/>
              <w:right w:val="single" w:color="auto" w:sz="4" w:space="0"/>
            </w:tcBorders>
            <w:noWrap/>
            <w:vAlign w:val="center"/>
          </w:tcPr>
          <w:p w14:paraId="3DEBB6B3">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评分标准</w:t>
            </w:r>
          </w:p>
        </w:tc>
        <w:tc>
          <w:tcPr>
            <w:tcW w:w="1570" w:type="dxa"/>
            <w:tcBorders>
              <w:top w:val="single" w:color="auto" w:sz="4" w:space="0"/>
              <w:left w:val="single" w:color="auto" w:sz="4" w:space="0"/>
              <w:bottom w:val="single" w:color="auto" w:sz="4" w:space="0"/>
              <w:right w:val="single" w:color="auto" w:sz="4" w:space="0"/>
            </w:tcBorders>
            <w:noWrap/>
            <w:vAlign w:val="center"/>
          </w:tcPr>
          <w:p w14:paraId="6B5AD5E9">
            <w:pPr>
              <w:keepNext w:val="0"/>
              <w:keepLines w:val="0"/>
              <w:suppressLineNumbers w:val="0"/>
              <w:spacing w:before="0" w:beforeAutospacing="0" w:after="0" w:afterAutospacing="0" w:line="240" w:lineRule="auto"/>
              <w:ind w:left="0" w:right="0"/>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分值</w:t>
            </w:r>
          </w:p>
        </w:tc>
      </w:tr>
      <w:tr w14:paraId="0A0E9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1" w:type="dxa"/>
            <w:vMerge w:val="restart"/>
            <w:tcBorders>
              <w:top w:val="single" w:color="auto" w:sz="4" w:space="0"/>
              <w:left w:val="single" w:color="auto" w:sz="4" w:space="0"/>
              <w:right w:val="single" w:color="auto" w:sz="4" w:space="0"/>
            </w:tcBorders>
            <w:noWrap/>
            <w:vAlign w:val="center"/>
          </w:tcPr>
          <w:p w14:paraId="78EFBEE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color w:val="auto"/>
                <w:sz w:val="21"/>
                <w:szCs w:val="21"/>
                <w:highlight w:val="none"/>
                <w:lang w:val="en-US" w:eastAsia="zh-CN"/>
              </w:rPr>
              <w:t>4</w:t>
            </w:r>
          </w:p>
        </w:tc>
        <w:tc>
          <w:tcPr>
            <w:tcW w:w="1425" w:type="dxa"/>
            <w:vMerge w:val="restart"/>
            <w:tcBorders>
              <w:top w:val="single" w:color="auto" w:sz="4" w:space="0"/>
              <w:left w:val="single" w:color="auto" w:sz="4" w:space="0"/>
              <w:right w:val="single" w:color="auto" w:sz="4" w:space="0"/>
            </w:tcBorders>
            <w:noWrap/>
            <w:vAlign w:val="center"/>
          </w:tcPr>
          <w:p w14:paraId="475D37BF">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商务技术响应文件评分标准</w:t>
            </w:r>
          </w:p>
          <w:p w14:paraId="0C76D62C">
            <w:pPr>
              <w:pStyle w:val="557"/>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分）</w:t>
            </w:r>
          </w:p>
        </w:tc>
        <w:tc>
          <w:tcPr>
            <w:tcW w:w="1684" w:type="dxa"/>
            <w:tcBorders>
              <w:top w:val="single" w:color="auto" w:sz="4" w:space="0"/>
              <w:left w:val="single" w:color="auto" w:sz="4" w:space="0"/>
              <w:bottom w:val="single" w:color="auto" w:sz="4" w:space="0"/>
              <w:right w:val="single" w:color="auto" w:sz="4" w:space="0"/>
            </w:tcBorders>
            <w:noWrap/>
            <w:vAlign w:val="center"/>
          </w:tcPr>
          <w:p w14:paraId="64E0DD21">
            <w:pPr>
              <w:keepNext w:val="0"/>
              <w:keepLines w:val="0"/>
              <w:numPr>
                <w:ilvl w:val="0"/>
                <w:numId w:val="0"/>
              </w:numPr>
              <w:suppressLineNumbers w:val="0"/>
              <w:spacing w:before="0" w:beforeAutospacing="0" w:after="0" w:afterAutospacing="0" w:line="240" w:lineRule="auto"/>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供应商同类项目业绩</w:t>
            </w:r>
          </w:p>
          <w:p w14:paraId="1FF7C27E">
            <w:pPr>
              <w:keepNext w:val="0"/>
              <w:keepLines w:val="0"/>
              <w:numPr>
                <w:ilvl w:val="0"/>
                <w:numId w:val="0"/>
              </w:numPr>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rPr>
              <w:t>(0-</w:t>
            </w:r>
            <w:r>
              <w:rPr>
                <w:rFonts w:hint="default" w:ascii="Times New Roman" w:hAnsi="Times New Roman" w:eastAsia="宋体" w:cs="Times New Roman"/>
                <w:color w:val="auto"/>
                <w:sz w:val="21"/>
                <w:szCs w:val="21"/>
                <w:highlight w:val="none"/>
                <w:lang w:val="en-US" w:eastAsia="zh-CN"/>
              </w:rPr>
              <w:t>5分）</w:t>
            </w:r>
          </w:p>
        </w:tc>
        <w:tc>
          <w:tcPr>
            <w:tcW w:w="4133" w:type="dxa"/>
            <w:tcBorders>
              <w:top w:val="single" w:color="auto" w:sz="4" w:space="0"/>
              <w:left w:val="single" w:color="auto" w:sz="4" w:space="0"/>
              <w:bottom w:val="single" w:color="auto" w:sz="4" w:space="0"/>
              <w:right w:val="single" w:color="auto" w:sz="4" w:space="0"/>
            </w:tcBorders>
            <w:noWrap/>
            <w:vAlign w:val="top"/>
          </w:tcPr>
          <w:p w14:paraId="63453758">
            <w:pPr>
              <w:keepNext w:val="0"/>
              <w:keepLines w:val="0"/>
              <w:widowControl/>
              <w:suppressLineNumbers w:val="0"/>
              <w:adjustRightInd w:val="0"/>
              <w:snapToGrid w:val="0"/>
              <w:spacing w:before="0" w:beforeAutospacing="0" w:after="0" w:afterAutospacing="0"/>
              <w:ind w:left="0" w:right="0" w:firstLine="210" w:firstLineChars="1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供应商</w:t>
            </w:r>
            <w:r>
              <w:rPr>
                <w:rFonts w:hint="default" w:ascii="Times New Roman" w:hAnsi="Times New Roman" w:eastAsia="宋体" w:cs="Times New Roman"/>
                <w:color w:val="auto"/>
                <w:sz w:val="21"/>
                <w:szCs w:val="21"/>
                <w:highlight w:val="none"/>
                <w:lang w:val="en-US" w:eastAsia="zh-CN"/>
              </w:rPr>
              <w:t>自2023年1月1日（含）以来（以合同签订时间为准），完成</w:t>
            </w:r>
            <w:r>
              <w:rPr>
                <w:rFonts w:hint="eastAsia" w:cs="Times New Roman"/>
                <w:color w:val="auto"/>
                <w:sz w:val="21"/>
                <w:szCs w:val="21"/>
                <w:highlight w:val="none"/>
                <w:lang w:val="en-US" w:eastAsia="zh-CN"/>
              </w:rPr>
              <w:t>视觉分选机</w:t>
            </w:r>
            <w:r>
              <w:rPr>
                <w:rFonts w:hint="default" w:ascii="Times New Roman" w:hAnsi="Times New Roman" w:eastAsia="宋体" w:cs="Times New Roman"/>
                <w:color w:val="auto"/>
                <w:sz w:val="21"/>
                <w:szCs w:val="21"/>
                <w:highlight w:val="none"/>
                <w:lang w:val="en-US" w:eastAsia="zh-CN"/>
              </w:rPr>
              <w:t>每台得</w:t>
            </w:r>
            <w:r>
              <w:rPr>
                <w:rFonts w:hint="default"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eastAsia="zh-CN"/>
              </w:rPr>
              <w:t>分，最高得5分</w:t>
            </w:r>
            <w:r>
              <w:rPr>
                <w:rFonts w:hint="default" w:ascii="Times New Roman" w:hAnsi="Times New Roman" w:eastAsia="宋体" w:cs="Times New Roman"/>
                <w:color w:val="auto"/>
                <w:sz w:val="21"/>
                <w:szCs w:val="21"/>
                <w:highlight w:val="none"/>
              </w:rPr>
              <w:t>（提供</w:t>
            </w:r>
            <w:r>
              <w:rPr>
                <w:rFonts w:hint="default" w:ascii="Times New Roman" w:hAnsi="Times New Roman" w:eastAsia="宋体" w:cs="Times New Roman"/>
                <w:color w:val="auto"/>
                <w:sz w:val="21"/>
                <w:szCs w:val="21"/>
                <w:highlight w:val="none"/>
                <w:lang w:val="en-US" w:eastAsia="zh-CN"/>
              </w:rPr>
              <w:t>合同</w:t>
            </w:r>
            <w:r>
              <w:rPr>
                <w:rFonts w:hint="default" w:ascii="Times New Roman" w:hAnsi="Times New Roman" w:eastAsia="宋体" w:cs="Times New Roman"/>
                <w:color w:val="auto"/>
                <w:sz w:val="21"/>
                <w:szCs w:val="21"/>
                <w:highlight w:val="none"/>
              </w:rPr>
              <w:t>复</w:t>
            </w:r>
            <w:r>
              <w:rPr>
                <w:rFonts w:hint="default" w:ascii="Times New Roman" w:hAnsi="Times New Roman" w:eastAsia="宋体" w:cs="Times New Roman"/>
                <w:color w:val="auto"/>
                <w:sz w:val="21"/>
                <w:szCs w:val="21"/>
                <w:highlight w:val="none"/>
                <w:lang w:val="en-US" w:eastAsia="zh-CN"/>
              </w:rPr>
              <w:t>印</w:t>
            </w:r>
            <w:r>
              <w:rPr>
                <w:rFonts w:hint="default" w:ascii="Times New Roman" w:hAnsi="Times New Roman" w:eastAsia="宋体" w:cs="Times New Roman"/>
                <w:color w:val="auto"/>
                <w:sz w:val="21"/>
                <w:szCs w:val="21"/>
                <w:highlight w:val="none"/>
              </w:rPr>
              <w:t>件，</w:t>
            </w:r>
            <w:r>
              <w:rPr>
                <w:rFonts w:hint="default" w:ascii="Times New Roman" w:hAnsi="Times New Roman" w:eastAsia="宋体" w:cs="Times New Roman"/>
                <w:color w:val="auto"/>
                <w:sz w:val="21"/>
                <w:szCs w:val="21"/>
                <w:highlight w:val="none"/>
                <w:lang w:val="en-US" w:eastAsia="zh-CN"/>
              </w:rPr>
              <w:t>并加盖公章，</w:t>
            </w:r>
            <w:r>
              <w:rPr>
                <w:rFonts w:hint="default" w:ascii="Times New Roman" w:hAnsi="Times New Roman" w:eastAsia="宋体" w:cs="Times New Roman"/>
                <w:color w:val="auto"/>
                <w:sz w:val="21"/>
                <w:szCs w:val="21"/>
                <w:highlight w:val="none"/>
              </w:rPr>
              <w:t>原件备查）</w:t>
            </w:r>
            <w:r>
              <w:rPr>
                <w:rFonts w:hint="default" w:ascii="Times New Roman" w:hAnsi="Times New Roman" w:eastAsia="宋体" w:cs="Times New Roman"/>
                <w:color w:val="auto"/>
                <w:sz w:val="21"/>
                <w:szCs w:val="21"/>
                <w:highlight w:val="none"/>
                <w:lang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6148A90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0-5</w:t>
            </w:r>
          </w:p>
        </w:tc>
      </w:tr>
      <w:tr w14:paraId="0D746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1" w:type="dxa"/>
            <w:vMerge w:val="continue"/>
            <w:tcBorders>
              <w:left w:val="single" w:color="auto" w:sz="4" w:space="0"/>
              <w:right w:val="single" w:color="auto" w:sz="4" w:space="0"/>
            </w:tcBorders>
            <w:noWrap/>
            <w:vAlign w:val="center"/>
          </w:tcPr>
          <w:p w14:paraId="1DDA280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09BA80AF">
            <w:pPr>
              <w:pStyle w:val="557"/>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right w:val="single" w:color="auto" w:sz="4" w:space="0"/>
            </w:tcBorders>
            <w:noWrap/>
            <w:vAlign w:val="center"/>
          </w:tcPr>
          <w:p w14:paraId="49D24C84">
            <w:pPr>
              <w:keepNext w:val="0"/>
              <w:keepLines w:val="0"/>
              <w:widowControl/>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2.厂家</w:t>
            </w:r>
            <w:r>
              <w:rPr>
                <w:rFonts w:hint="default" w:ascii="Times New Roman" w:hAnsi="Times New Roman" w:eastAsia="宋体" w:cs="Times New Roman"/>
                <w:color w:val="auto"/>
                <w:sz w:val="21"/>
                <w:szCs w:val="21"/>
                <w:highlight w:val="none"/>
              </w:rPr>
              <w:t>核心技术研发能力</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0-5分）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5B523AAB">
            <w:pPr>
              <w:keepNext w:val="0"/>
              <w:keepLines w:val="0"/>
              <w:widowControl/>
              <w:suppressLineNumbers w:val="0"/>
              <w:adjustRightInd w:val="0"/>
              <w:snapToGrid w:val="0"/>
              <w:spacing w:before="0" w:beforeAutospacing="0" w:after="0" w:afterAutospacing="0"/>
              <w:ind w:left="0" w:right="0" w:firstLine="210" w:firstLineChars="1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供应商</w:t>
            </w:r>
            <w:r>
              <w:rPr>
                <w:rFonts w:hint="default" w:ascii="Times New Roman" w:hAnsi="Times New Roman" w:eastAsia="宋体" w:cs="Times New Roman"/>
                <w:color w:val="auto"/>
                <w:sz w:val="21"/>
                <w:szCs w:val="21"/>
                <w:highlight w:val="none"/>
                <w:lang w:val="en-US" w:eastAsia="zh-CN"/>
              </w:rPr>
              <w:t>有发明</w:t>
            </w:r>
            <w:r>
              <w:rPr>
                <w:rFonts w:hint="default" w:ascii="Times New Roman" w:hAnsi="Times New Roman" w:eastAsia="宋体" w:cs="Times New Roman"/>
                <w:color w:val="auto"/>
                <w:sz w:val="21"/>
                <w:szCs w:val="21"/>
                <w:highlight w:val="none"/>
              </w:rPr>
              <w:t>专利</w:t>
            </w:r>
            <w:r>
              <w:rPr>
                <w:rFonts w:hint="default" w:ascii="Times New Roman" w:hAnsi="Times New Roman" w:eastAsia="宋体" w:cs="Times New Roman"/>
                <w:color w:val="auto"/>
                <w:sz w:val="21"/>
                <w:szCs w:val="21"/>
                <w:highlight w:val="none"/>
                <w:lang w:eastAsia="zh-CN"/>
              </w:rPr>
              <w:t>的，</w:t>
            </w:r>
            <w:r>
              <w:rPr>
                <w:rFonts w:hint="default" w:ascii="Times New Roman" w:hAnsi="Times New Roman" w:eastAsia="宋体" w:cs="Times New Roman"/>
                <w:color w:val="auto"/>
                <w:sz w:val="21"/>
                <w:szCs w:val="21"/>
                <w:highlight w:val="none"/>
                <w:lang w:val="en-US" w:eastAsia="zh-CN"/>
              </w:rPr>
              <w:t>每一项专利得</w:t>
            </w:r>
            <w:r>
              <w:rPr>
                <w:rFonts w:hint="default" w:cs="Times New Roman"/>
                <w:color w:val="auto"/>
                <w:sz w:val="21"/>
                <w:szCs w:val="21"/>
                <w:highlight w:val="none"/>
                <w:lang w:val="en-US" w:eastAsia="zh-CN"/>
              </w:rPr>
              <w:t>0.5</w:t>
            </w:r>
            <w:r>
              <w:rPr>
                <w:rFonts w:hint="default" w:ascii="Times New Roman" w:hAnsi="Times New Roman" w:eastAsia="宋体" w:cs="Times New Roman"/>
                <w:color w:val="auto"/>
                <w:sz w:val="21"/>
                <w:szCs w:val="21"/>
                <w:highlight w:val="none"/>
                <w:lang w:val="en-US" w:eastAsia="zh-CN"/>
              </w:rPr>
              <w:t>分，最高得5分</w:t>
            </w:r>
            <w:r>
              <w:rPr>
                <w:rFonts w:hint="default" w:ascii="Times New Roman" w:hAnsi="Times New Roman" w:eastAsia="宋体" w:cs="Times New Roman"/>
                <w:color w:val="auto"/>
                <w:sz w:val="21"/>
                <w:szCs w:val="21"/>
                <w:highlight w:val="none"/>
              </w:rPr>
              <w:t>（提供证书复制件，</w:t>
            </w:r>
            <w:r>
              <w:rPr>
                <w:rFonts w:hint="default" w:ascii="Times New Roman" w:hAnsi="Times New Roman" w:eastAsia="宋体" w:cs="Times New Roman"/>
                <w:color w:val="auto"/>
                <w:sz w:val="21"/>
                <w:szCs w:val="21"/>
                <w:highlight w:val="none"/>
                <w:lang w:val="en-US" w:eastAsia="zh-CN"/>
              </w:rPr>
              <w:t>并加盖公章，</w:t>
            </w:r>
            <w:r>
              <w:rPr>
                <w:rFonts w:hint="default" w:ascii="Times New Roman" w:hAnsi="Times New Roman" w:eastAsia="宋体" w:cs="Times New Roman"/>
                <w:color w:val="auto"/>
                <w:sz w:val="21"/>
                <w:szCs w:val="21"/>
                <w:highlight w:val="none"/>
              </w:rPr>
              <w:t>原件备查）</w:t>
            </w:r>
            <w:r>
              <w:rPr>
                <w:rFonts w:hint="default" w:ascii="Times New Roman" w:hAnsi="Times New Roman" w:eastAsia="宋体" w:cs="Times New Roman"/>
                <w:color w:val="auto"/>
                <w:sz w:val="21"/>
                <w:szCs w:val="21"/>
                <w:highlight w:val="none"/>
                <w:lang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0D14AC3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0-5</w:t>
            </w:r>
          </w:p>
        </w:tc>
      </w:tr>
      <w:tr w14:paraId="300F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1" w:type="dxa"/>
            <w:vMerge w:val="continue"/>
            <w:tcBorders>
              <w:left w:val="single" w:color="auto" w:sz="4" w:space="0"/>
              <w:right w:val="single" w:color="auto" w:sz="4" w:space="0"/>
            </w:tcBorders>
            <w:noWrap/>
            <w:vAlign w:val="center"/>
          </w:tcPr>
          <w:p w14:paraId="12F58E8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318F0A5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right w:val="single" w:color="auto" w:sz="4" w:space="0"/>
            </w:tcBorders>
            <w:noWrap/>
            <w:vAlign w:val="center"/>
          </w:tcPr>
          <w:p w14:paraId="5D130A17">
            <w:pPr>
              <w:keepNext w:val="0"/>
              <w:keepLines w:val="0"/>
              <w:widowControl/>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管理体系认证</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0-3分）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35D2D555">
            <w:pPr>
              <w:keepNext w:val="0"/>
              <w:keepLines w:val="0"/>
              <w:widowControl/>
              <w:suppressLineNumbers w:val="0"/>
              <w:adjustRightInd w:val="0"/>
              <w:snapToGrid w:val="0"/>
              <w:spacing w:before="0" w:beforeAutospacing="0" w:after="0" w:afterAutospacing="0"/>
              <w:ind w:left="0" w:right="0" w:firstLine="210" w:firstLineChars="1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供应商具有质量管理体系认证证书、环境管理体系认证证书、职业健康安全管理体系认证证书</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每提供一项得</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分，最高</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分。（提供证书复制件，</w:t>
            </w:r>
            <w:r>
              <w:rPr>
                <w:rFonts w:hint="default" w:ascii="Times New Roman" w:hAnsi="Times New Roman" w:eastAsia="宋体" w:cs="Times New Roman"/>
                <w:color w:val="auto"/>
                <w:sz w:val="21"/>
                <w:szCs w:val="21"/>
                <w:highlight w:val="none"/>
                <w:lang w:val="en-US" w:eastAsia="zh-CN"/>
              </w:rPr>
              <w:t>并加盖公章，</w:t>
            </w:r>
            <w:r>
              <w:rPr>
                <w:rFonts w:hint="default" w:ascii="Times New Roman" w:hAnsi="Times New Roman" w:eastAsia="宋体" w:cs="Times New Roman"/>
                <w:color w:val="auto"/>
                <w:sz w:val="21"/>
                <w:szCs w:val="21"/>
                <w:highlight w:val="none"/>
              </w:rPr>
              <w:t>原件备查）</w:t>
            </w:r>
          </w:p>
        </w:tc>
        <w:tc>
          <w:tcPr>
            <w:tcW w:w="1570" w:type="dxa"/>
            <w:tcBorders>
              <w:top w:val="single" w:color="auto" w:sz="4" w:space="0"/>
              <w:left w:val="single" w:color="auto" w:sz="4" w:space="0"/>
              <w:bottom w:val="single" w:color="auto" w:sz="4" w:space="0"/>
              <w:right w:val="single" w:color="auto" w:sz="4" w:space="0"/>
            </w:tcBorders>
            <w:noWrap/>
            <w:vAlign w:val="center"/>
          </w:tcPr>
          <w:p w14:paraId="290D589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w:t>
            </w:r>
          </w:p>
        </w:tc>
      </w:tr>
      <w:tr w14:paraId="7B4A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881" w:type="dxa"/>
            <w:vMerge w:val="continue"/>
            <w:tcBorders>
              <w:left w:val="single" w:color="auto" w:sz="4" w:space="0"/>
              <w:right w:val="single" w:color="auto" w:sz="4" w:space="0"/>
            </w:tcBorders>
            <w:noWrap/>
            <w:vAlign w:val="center"/>
          </w:tcPr>
          <w:p w14:paraId="0130225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7525E31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vMerge w:val="restart"/>
            <w:tcBorders>
              <w:top w:val="single" w:color="auto" w:sz="4" w:space="0"/>
              <w:left w:val="single" w:color="auto" w:sz="4" w:space="0"/>
              <w:right w:val="single" w:color="auto" w:sz="4" w:space="0"/>
            </w:tcBorders>
            <w:noWrap/>
            <w:vAlign w:val="center"/>
          </w:tcPr>
          <w:p w14:paraId="5045D9CD">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响应方案的科学性、完整性及与需求的吻合程度</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0-21分）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511C2BD9">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4.1</w:t>
            </w:r>
            <w:r>
              <w:rPr>
                <w:rFonts w:hint="default" w:ascii="Times New Roman" w:hAnsi="Times New Roman" w:eastAsia="宋体" w:cs="Times New Roman"/>
                <w:color w:val="auto"/>
                <w:sz w:val="21"/>
                <w:szCs w:val="21"/>
                <w:highlight w:val="none"/>
              </w:rPr>
              <w:t>供应商对本</w:t>
            </w:r>
            <w:r>
              <w:rPr>
                <w:rFonts w:hint="default" w:ascii="Times New Roman" w:hAnsi="Times New Roman" w:eastAsia="宋体" w:cs="Times New Roman"/>
                <w:color w:val="auto"/>
                <w:sz w:val="21"/>
                <w:szCs w:val="21"/>
                <w:highlight w:val="none"/>
                <w:lang w:val="en-US" w:eastAsia="zh-CN"/>
              </w:rPr>
              <w:t>采购设备</w:t>
            </w:r>
            <w:r>
              <w:rPr>
                <w:rFonts w:hint="default" w:ascii="Times New Roman" w:hAnsi="Times New Roman" w:eastAsia="宋体" w:cs="Times New Roman"/>
                <w:color w:val="auto"/>
                <w:sz w:val="21"/>
                <w:szCs w:val="21"/>
                <w:highlight w:val="none"/>
              </w:rPr>
              <w:t>的</w:t>
            </w:r>
            <w:r>
              <w:rPr>
                <w:rFonts w:hint="default" w:ascii="Times New Roman" w:hAnsi="Times New Roman" w:eastAsia="宋体" w:cs="Times New Roman"/>
                <w:color w:val="auto"/>
                <w:sz w:val="21"/>
                <w:szCs w:val="21"/>
                <w:highlight w:val="none"/>
                <w:lang w:val="en-US" w:eastAsia="zh-CN"/>
              </w:rPr>
              <w:t>工作</w:t>
            </w:r>
            <w:r>
              <w:rPr>
                <w:rFonts w:hint="default" w:ascii="Times New Roman" w:hAnsi="Times New Roman" w:eastAsia="宋体" w:cs="Times New Roman"/>
                <w:color w:val="auto"/>
                <w:sz w:val="21"/>
                <w:szCs w:val="21"/>
                <w:highlight w:val="none"/>
              </w:rPr>
              <w:t>原理</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其所包含的</w:t>
            </w:r>
            <w:r>
              <w:rPr>
                <w:rFonts w:hint="eastAsia" w:ascii="Times New Roman" w:hAnsi="Times New Roman" w:eastAsia="宋体" w:cs="Times New Roman"/>
                <w:color w:val="auto"/>
                <w:sz w:val="21"/>
                <w:szCs w:val="21"/>
                <w:highlight w:val="none"/>
                <w:lang w:val="en-US" w:eastAsia="zh-CN"/>
              </w:rPr>
              <w:t>上料</w:t>
            </w:r>
            <w:r>
              <w:rPr>
                <w:rFonts w:hint="default" w:ascii="Times New Roman" w:hAnsi="Times New Roman" w:eastAsia="宋体" w:cs="Times New Roman"/>
                <w:color w:val="auto"/>
                <w:sz w:val="21"/>
                <w:szCs w:val="21"/>
                <w:highlight w:val="none"/>
                <w:lang w:val="en-US" w:eastAsia="zh-CN"/>
              </w:rPr>
              <w:t>机构</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尺寸检测单元</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视觉检测单元</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下料机构</w:t>
            </w:r>
            <w:r>
              <w:rPr>
                <w:rFonts w:hint="default" w:ascii="Times New Roman" w:hAnsi="Times New Roman" w:eastAsia="宋体" w:cs="Times New Roman"/>
                <w:color w:val="auto"/>
                <w:sz w:val="21"/>
                <w:szCs w:val="21"/>
                <w:highlight w:val="none"/>
                <w:lang w:val="en-US" w:eastAsia="zh-CN"/>
              </w:rPr>
              <w:t>和整机的</w:t>
            </w:r>
            <w:r>
              <w:rPr>
                <w:rFonts w:hint="default" w:ascii="Times New Roman" w:hAnsi="Times New Roman" w:eastAsia="宋体" w:cs="Times New Roman"/>
                <w:color w:val="auto"/>
                <w:sz w:val="21"/>
                <w:szCs w:val="21"/>
                <w:highlight w:val="none"/>
              </w:rPr>
              <w:t>电气控制系统等各部分的</w:t>
            </w:r>
            <w:r>
              <w:rPr>
                <w:rFonts w:hint="default" w:ascii="Times New Roman" w:hAnsi="Times New Roman" w:eastAsia="宋体" w:cs="Times New Roman"/>
                <w:color w:val="auto"/>
                <w:sz w:val="21"/>
                <w:szCs w:val="21"/>
                <w:highlight w:val="none"/>
                <w:lang w:val="en-US" w:eastAsia="zh-CN"/>
              </w:rPr>
              <w:t>构造</w:t>
            </w:r>
            <w:r>
              <w:rPr>
                <w:rFonts w:hint="eastAsia" w:ascii="Times New Roman" w:hAnsi="Times New Roman" w:eastAsia="宋体" w:cs="Times New Roman"/>
                <w:color w:val="auto"/>
                <w:sz w:val="21"/>
                <w:szCs w:val="21"/>
                <w:highlight w:val="none"/>
                <w:lang w:val="en-US" w:eastAsia="zh-CN"/>
              </w:rPr>
              <w:t>及配套软件系统</w:t>
            </w:r>
            <w:r>
              <w:rPr>
                <w:rFonts w:hint="default" w:ascii="Times New Roman" w:hAnsi="Times New Roman" w:eastAsia="宋体" w:cs="Times New Roman"/>
                <w:color w:val="auto"/>
                <w:sz w:val="21"/>
                <w:szCs w:val="21"/>
                <w:highlight w:val="none"/>
                <w:lang w:val="en-US" w:eastAsia="zh-CN"/>
              </w:rPr>
              <w:t>，整体方案的设计，以及</w:t>
            </w:r>
            <w:r>
              <w:rPr>
                <w:rFonts w:hint="default" w:ascii="Times New Roman" w:hAnsi="Times New Roman" w:eastAsia="宋体" w:cs="Times New Roman"/>
                <w:i w:val="0"/>
                <w:iCs w:val="0"/>
                <w:color w:val="auto"/>
                <w:sz w:val="21"/>
                <w:szCs w:val="21"/>
                <w:highlight w:val="none"/>
                <w:lang w:val="en-US" w:eastAsia="zh-CN"/>
              </w:rPr>
              <w:t>布置合理性。</w:t>
            </w:r>
            <w:r>
              <w:rPr>
                <w:rFonts w:hint="default" w:ascii="Times New Roman" w:hAnsi="Times New Roman" w:eastAsia="宋体" w:cs="Times New Roman"/>
                <w:color w:val="auto"/>
                <w:sz w:val="21"/>
                <w:szCs w:val="21"/>
                <w:highlight w:val="none"/>
                <w:lang w:val="en-US" w:eastAsia="zh-CN"/>
              </w:rPr>
              <w:t>横向比较，优秀</w:t>
            </w:r>
            <w:r>
              <w:rPr>
                <w:rFonts w:hint="default" w:ascii="Times New Roman" w:hAnsi="Times New Roman" w:eastAsia="宋体" w:cs="Times New Roman"/>
                <w:color w:val="auto"/>
                <w:sz w:val="21"/>
                <w:szCs w:val="21"/>
                <w:highlight w:val="none"/>
              </w:rPr>
              <w:t>得</w:t>
            </w:r>
            <w:r>
              <w:rPr>
                <w:rFonts w:hint="default" w:ascii="Times New Roman" w:hAnsi="Times New Roman" w:eastAsia="宋体" w:cs="Times New Roman"/>
                <w:color w:val="auto"/>
                <w:sz w:val="21"/>
                <w:szCs w:val="21"/>
                <w:highlight w:val="none"/>
                <w:lang w:val="en-US" w:eastAsia="zh-CN"/>
              </w:rPr>
              <w:t>6-8</w:t>
            </w:r>
            <w:r>
              <w:rPr>
                <w:rFonts w:hint="default" w:ascii="Times New Roman" w:hAnsi="Times New Roman" w:eastAsia="宋体" w:cs="Times New Roman"/>
                <w:color w:val="auto"/>
                <w:sz w:val="21"/>
                <w:szCs w:val="21"/>
                <w:highlight w:val="none"/>
              </w:rPr>
              <w:t>分，</w:t>
            </w:r>
            <w:r>
              <w:rPr>
                <w:rFonts w:hint="default" w:ascii="Times New Roman" w:hAnsi="Times New Roman" w:eastAsia="宋体" w:cs="Times New Roman"/>
                <w:color w:val="auto"/>
                <w:sz w:val="21"/>
                <w:szCs w:val="21"/>
                <w:highlight w:val="none"/>
                <w:lang w:val="en-US" w:eastAsia="zh-CN"/>
              </w:rPr>
              <w:t>良好得4-6</w:t>
            </w:r>
            <w:r>
              <w:rPr>
                <w:rFonts w:hint="default" w:ascii="Times New Roman" w:hAnsi="Times New Roman" w:eastAsia="宋体" w:cs="Times New Roman"/>
                <w:color w:val="auto"/>
                <w:sz w:val="21"/>
                <w:szCs w:val="21"/>
                <w:highlight w:val="none"/>
              </w:rPr>
              <w:t>分，一般得</w:t>
            </w:r>
            <w:r>
              <w:rPr>
                <w:rFonts w:hint="default"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分</w:t>
            </w:r>
            <w:r>
              <w:rPr>
                <w:rFonts w:hint="default" w:ascii="Times New Roman" w:hAnsi="Times New Roman" w:eastAsia="宋体" w:cs="Times New Roman"/>
                <w:color w:val="auto"/>
                <w:sz w:val="21"/>
                <w:szCs w:val="21"/>
                <w:highlight w:val="none"/>
                <w:lang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17EF385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trike w:val="0"/>
                <w:color w:val="auto"/>
                <w:sz w:val="21"/>
                <w:szCs w:val="21"/>
                <w:highlight w:val="none"/>
                <w:lang w:val="en-US" w:eastAsia="zh-CN"/>
              </w:rPr>
              <w:t>0-8</w:t>
            </w:r>
          </w:p>
        </w:tc>
      </w:tr>
      <w:tr w14:paraId="5F834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1" w:type="dxa"/>
            <w:vMerge w:val="continue"/>
            <w:tcBorders>
              <w:left w:val="single" w:color="auto" w:sz="4" w:space="0"/>
              <w:right w:val="single" w:color="auto" w:sz="4" w:space="0"/>
            </w:tcBorders>
            <w:noWrap/>
            <w:vAlign w:val="center"/>
          </w:tcPr>
          <w:p w14:paraId="1415C5C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38422BC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vMerge w:val="continue"/>
            <w:tcBorders>
              <w:left w:val="single" w:color="auto" w:sz="4" w:space="0"/>
              <w:right w:val="single" w:color="auto" w:sz="4" w:space="0"/>
            </w:tcBorders>
            <w:noWrap/>
            <w:vAlign w:val="center"/>
          </w:tcPr>
          <w:p w14:paraId="47936EFF">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p>
        </w:tc>
        <w:tc>
          <w:tcPr>
            <w:tcW w:w="4133" w:type="dxa"/>
            <w:tcBorders>
              <w:top w:val="single" w:color="auto" w:sz="4" w:space="0"/>
              <w:left w:val="single" w:color="auto" w:sz="4" w:space="0"/>
              <w:bottom w:val="single" w:color="auto" w:sz="4" w:space="0"/>
              <w:right w:val="single" w:color="auto" w:sz="4" w:space="0"/>
            </w:tcBorders>
            <w:noWrap/>
            <w:vAlign w:val="center"/>
          </w:tcPr>
          <w:p w14:paraId="7A653A37">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4.2</w:t>
            </w:r>
            <w:r>
              <w:rPr>
                <w:rFonts w:hint="default" w:ascii="Times New Roman" w:hAnsi="Times New Roman" w:eastAsia="宋体" w:cs="Times New Roman"/>
                <w:color w:val="auto"/>
                <w:sz w:val="21"/>
                <w:szCs w:val="21"/>
                <w:highlight w:val="none"/>
              </w:rPr>
              <w:t>供应商</w:t>
            </w:r>
            <w:r>
              <w:rPr>
                <w:rFonts w:hint="default" w:ascii="Times New Roman" w:hAnsi="Times New Roman" w:eastAsia="宋体" w:cs="Times New Roman"/>
                <w:i w:val="0"/>
                <w:iCs w:val="0"/>
                <w:color w:val="auto"/>
                <w:sz w:val="21"/>
                <w:szCs w:val="21"/>
                <w:highlight w:val="none"/>
                <w:lang w:val="en-US" w:eastAsia="zh-CN"/>
              </w:rPr>
              <w:t>满足采购文件的全部技术指标要求的，得5分，每出现一个允许的负偏离减1分。</w:t>
            </w:r>
          </w:p>
        </w:tc>
        <w:tc>
          <w:tcPr>
            <w:tcW w:w="1570" w:type="dxa"/>
            <w:tcBorders>
              <w:top w:val="single" w:color="auto" w:sz="4" w:space="0"/>
              <w:left w:val="single" w:color="auto" w:sz="4" w:space="0"/>
              <w:bottom w:val="single" w:color="auto" w:sz="4" w:space="0"/>
              <w:right w:val="single" w:color="auto" w:sz="4" w:space="0"/>
            </w:tcBorders>
            <w:noWrap/>
            <w:vAlign w:val="center"/>
          </w:tcPr>
          <w:p w14:paraId="5DE16E5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strike w:val="0"/>
                <w:color w:val="auto"/>
                <w:sz w:val="21"/>
                <w:szCs w:val="21"/>
                <w:highlight w:val="none"/>
                <w:lang w:val="en-US" w:eastAsia="zh-CN"/>
              </w:rPr>
            </w:pPr>
            <w:r>
              <w:rPr>
                <w:rFonts w:hint="default" w:ascii="Times New Roman" w:hAnsi="Times New Roman" w:eastAsia="宋体" w:cs="Times New Roman"/>
                <w:strike w:val="0"/>
                <w:color w:val="auto"/>
                <w:sz w:val="21"/>
                <w:szCs w:val="21"/>
                <w:highlight w:val="none"/>
                <w:lang w:val="en-US" w:eastAsia="zh-CN"/>
              </w:rPr>
              <w:t>0-5</w:t>
            </w:r>
          </w:p>
        </w:tc>
      </w:tr>
      <w:tr w14:paraId="74526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881" w:type="dxa"/>
            <w:vMerge w:val="continue"/>
            <w:tcBorders>
              <w:left w:val="single" w:color="auto" w:sz="4" w:space="0"/>
              <w:right w:val="single" w:color="auto" w:sz="4" w:space="0"/>
            </w:tcBorders>
            <w:noWrap/>
            <w:vAlign w:val="center"/>
          </w:tcPr>
          <w:p w14:paraId="0BB589A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6766448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vMerge w:val="continue"/>
            <w:tcBorders>
              <w:left w:val="single" w:color="auto" w:sz="4" w:space="0"/>
              <w:right w:val="single" w:color="auto" w:sz="4" w:space="0"/>
            </w:tcBorders>
            <w:noWrap/>
            <w:vAlign w:val="center"/>
          </w:tcPr>
          <w:p w14:paraId="41EB3982">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p>
        </w:tc>
        <w:tc>
          <w:tcPr>
            <w:tcW w:w="4133" w:type="dxa"/>
            <w:tcBorders>
              <w:top w:val="single" w:color="auto" w:sz="4" w:space="0"/>
              <w:left w:val="single" w:color="auto" w:sz="4" w:space="0"/>
              <w:bottom w:val="single" w:color="auto" w:sz="4" w:space="0"/>
              <w:right w:val="single" w:color="auto" w:sz="4" w:space="0"/>
            </w:tcBorders>
            <w:noWrap/>
            <w:vAlign w:val="center"/>
          </w:tcPr>
          <w:p w14:paraId="24A74BCB">
            <w:pPr>
              <w:keepNext w:val="0"/>
              <w:keepLines w:val="0"/>
              <w:widowControl/>
              <w:suppressLineNumbers w:val="0"/>
              <w:tabs>
                <w:tab w:val="left" w:pos="1470"/>
              </w:tabs>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设备</w:t>
            </w:r>
            <w:r>
              <w:rPr>
                <w:rFonts w:hint="default" w:ascii="Times New Roman" w:hAnsi="Times New Roman" w:eastAsia="宋体" w:cs="Times New Roman"/>
                <w:color w:val="auto"/>
                <w:sz w:val="21"/>
                <w:szCs w:val="21"/>
                <w:highlight w:val="none"/>
                <w:lang w:val="en-US" w:eastAsia="zh-CN"/>
              </w:rPr>
              <w:t>自</w:t>
            </w:r>
            <w:r>
              <w:rPr>
                <w:rFonts w:hint="default" w:ascii="Times New Roman" w:hAnsi="Times New Roman" w:eastAsia="宋体" w:cs="Times New Roman"/>
                <w:color w:val="auto"/>
                <w:sz w:val="21"/>
                <w:szCs w:val="21"/>
                <w:highlight w:val="none"/>
              </w:rPr>
              <w:t>身的安全</w:t>
            </w:r>
            <w:r>
              <w:rPr>
                <w:rFonts w:hint="default" w:ascii="Times New Roman" w:hAnsi="Times New Roman" w:eastAsia="宋体" w:cs="Times New Roman"/>
                <w:color w:val="auto"/>
                <w:sz w:val="21"/>
                <w:szCs w:val="21"/>
                <w:highlight w:val="none"/>
                <w:lang w:val="en-US" w:eastAsia="zh-CN"/>
              </w:rPr>
              <w:t>设计</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操作人员的安全保护系统</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安全</w:t>
            </w:r>
            <w:r>
              <w:rPr>
                <w:rFonts w:hint="default" w:ascii="Times New Roman" w:hAnsi="Times New Roman" w:eastAsia="宋体" w:cs="Times New Roman"/>
                <w:color w:val="auto"/>
                <w:sz w:val="21"/>
                <w:szCs w:val="21"/>
                <w:highlight w:val="none"/>
              </w:rPr>
              <w:t>机构的设计和配备</w:t>
            </w:r>
            <w:r>
              <w:rPr>
                <w:rFonts w:hint="default" w:ascii="Times New Roman" w:hAnsi="Times New Roman" w:eastAsia="宋体" w:cs="Times New Roman"/>
                <w:color w:val="auto"/>
                <w:sz w:val="21"/>
                <w:szCs w:val="21"/>
                <w:highlight w:val="none"/>
                <w:lang w:val="en-US" w:eastAsia="zh-CN"/>
              </w:rPr>
              <w:t>。横向比较，较好</w:t>
            </w:r>
            <w:r>
              <w:rPr>
                <w:rFonts w:hint="default" w:ascii="Times New Roman" w:hAnsi="Times New Roman" w:eastAsia="宋体" w:cs="Times New Roman"/>
                <w:color w:val="auto"/>
                <w:sz w:val="21"/>
                <w:szCs w:val="21"/>
                <w:highlight w:val="none"/>
              </w:rPr>
              <w:t>得</w:t>
            </w:r>
            <w:r>
              <w:rPr>
                <w:rFonts w:hint="default" w:ascii="Times New Roman" w:hAnsi="Times New Roman"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rPr>
              <w:t>分，一般得0-</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分</w:t>
            </w:r>
            <w:r>
              <w:rPr>
                <w:rFonts w:hint="default" w:ascii="Times New Roman" w:hAnsi="Times New Roman" w:eastAsia="宋体" w:cs="Times New Roman"/>
                <w:color w:val="auto"/>
                <w:sz w:val="21"/>
                <w:szCs w:val="21"/>
                <w:highlight w:val="none"/>
                <w:lang w:val="en-US"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1EFC90E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trike w:val="0"/>
                <w:color w:val="auto"/>
                <w:sz w:val="21"/>
                <w:szCs w:val="21"/>
                <w:highlight w:val="none"/>
                <w:lang w:val="en-US" w:eastAsia="zh-CN"/>
              </w:rPr>
              <w:t>0-2</w:t>
            </w:r>
          </w:p>
        </w:tc>
      </w:tr>
      <w:tr w14:paraId="5D815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881" w:type="dxa"/>
            <w:vMerge w:val="continue"/>
            <w:tcBorders>
              <w:left w:val="single" w:color="auto" w:sz="4" w:space="0"/>
              <w:right w:val="single" w:color="auto" w:sz="4" w:space="0"/>
            </w:tcBorders>
            <w:noWrap/>
            <w:vAlign w:val="center"/>
          </w:tcPr>
          <w:p w14:paraId="7E294075">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76B5C3E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vMerge w:val="continue"/>
            <w:tcBorders>
              <w:left w:val="single" w:color="auto" w:sz="4" w:space="0"/>
              <w:right w:val="single" w:color="auto" w:sz="4" w:space="0"/>
            </w:tcBorders>
            <w:noWrap/>
            <w:vAlign w:val="center"/>
          </w:tcPr>
          <w:p w14:paraId="3055FEDD">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p>
        </w:tc>
        <w:tc>
          <w:tcPr>
            <w:tcW w:w="4133" w:type="dxa"/>
            <w:tcBorders>
              <w:top w:val="single" w:color="auto" w:sz="4" w:space="0"/>
              <w:left w:val="single" w:color="auto" w:sz="4" w:space="0"/>
              <w:bottom w:val="single" w:color="auto" w:sz="4" w:space="0"/>
              <w:right w:val="single" w:color="auto" w:sz="4" w:space="0"/>
            </w:tcBorders>
            <w:noWrap/>
            <w:vAlign w:val="center"/>
          </w:tcPr>
          <w:p w14:paraId="2D14BF66">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4.4</w:t>
            </w:r>
            <w:r>
              <w:rPr>
                <w:rFonts w:hint="default" w:ascii="Times New Roman" w:hAnsi="Times New Roman" w:eastAsia="宋体" w:cs="Times New Roman"/>
                <w:color w:val="auto"/>
                <w:sz w:val="21"/>
                <w:szCs w:val="21"/>
                <w:highlight w:val="none"/>
              </w:rPr>
              <w:t>设备选择主要材料、主要</w:t>
            </w:r>
            <w:r>
              <w:rPr>
                <w:rFonts w:hint="default" w:ascii="Times New Roman" w:hAnsi="Times New Roman" w:eastAsia="宋体" w:cs="Times New Roman"/>
                <w:color w:val="auto"/>
                <w:sz w:val="21"/>
                <w:szCs w:val="21"/>
                <w:highlight w:val="none"/>
                <w:lang w:val="en-US" w:eastAsia="zh-CN"/>
              </w:rPr>
              <w:t>组成</w:t>
            </w:r>
            <w:r>
              <w:rPr>
                <w:rFonts w:hint="default" w:ascii="Times New Roman" w:hAnsi="Times New Roman" w:eastAsia="宋体" w:cs="Times New Roman"/>
                <w:color w:val="auto"/>
                <w:sz w:val="21"/>
                <w:szCs w:val="21"/>
                <w:highlight w:val="none"/>
              </w:rPr>
              <w:t>设备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配件、附件等的合理性</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可靠性</w:t>
            </w:r>
            <w:r>
              <w:rPr>
                <w:rFonts w:hint="default" w:ascii="Times New Roman" w:hAnsi="Times New Roman" w:eastAsia="宋体" w:cs="Times New Roman"/>
                <w:color w:val="auto"/>
                <w:sz w:val="21"/>
                <w:szCs w:val="21"/>
                <w:highlight w:val="none"/>
                <w:lang w:val="en-US" w:eastAsia="zh-CN"/>
              </w:rPr>
              <w:t>和品牌口碑</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横向比较，优秀4-6分，较好</w:t>
            </w:r>
            <w:r>
              <w:rPr>
                <w:rFonts w:hint="default" w:ascii="Times New Roman" w:hAnsi="Times New Roman" w:eastAsia="宋体" w:cs="Times New Roman"/>
                <w:color w:val="auto"/>
                <w:sz w:val="21"/>
                <w:szCs w:val="21"/>
                <w:highlight w:val="none"/>
              </w:rPr>
              <w:t>得</w:t>
            </w:r>
            <w:r>
              <w:rPr>
                <w:rFonts w:hint="default" w:ascii="Times New Roman" w:hAnsi="Times New Roman" w:eastAsia="宋体"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rPr>
              <w:t>分，一般得0-</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分</w:t>
            </w:r>
            <w:r>
              <w:rPr>
                <w:rFonts w:hint="default" w:ascii="Times New Roman" w:hAnsi="Times New Roman" w:eastAsia="宋体" w:cs="Times New Roman"/>
                <w:color w:val="auto"/>
                <w:sz w:val="21"/>
                <w:szCs w:val="21"/>
                <w:highlight w:val="none"/>
                <w:lang w:val="en-US"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7F1A90D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strike w:val="0"/>
                <w:color w:val="auto"/>
                <w:sz w:val="21"/>
                <w:szCs w:val="21"/>
                <w:highlight w:val="none"/>
                <w:lang w:val="en-US" w:eastAsia="zh-CN"/>
              </w:rPr>
              <w:t>0-6</w:t>
            </w:r>
          </w:p>
        </w:tc>
      </w:tr>
      <w:tr w14:paraId="4A6A3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881" w:type="dxa"/>
            <w:vMerge w:val="continue"/>
            <w:tcBorders>
              <w:left w:val="single" w:color="auto" w:sz="4" w:space="0"/>
              <w:right w:val="single" w:color="auto" w:sz="4" w:space="0"/>
            </w:tcBorders>
            <w:noWrap/>
            <w:vAlign w:val="center"/>
          </w:tcPr>
          <w:p w14:paraId="508B1978">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29329573">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bottom w:val="single" w:color="auto" w:sz="4" w:space="0"/>
              <w:right w:val="single" w:color="auto" w:sz="4" w:space="0"/>
            </w:tcBorders>
            <w:noWrap/>
            <w:vAlign w:val="center"/>
          </w:tcPr>
          <w:p w14:paraId="074BB5F7">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生产能力和现场管理情况</w:t>
            </w:r>
            <w:r>
              <w:rPr>
                <w:rFonts w:hint="default" w:ascii="Times New Roman" w:hAnsi="Times New Roman" w:eastAsia="宋体" w:cs="Times New Roman"/>
                <w:color w:val="auto"/>
                <w:sz w:val="21"/>
                <w:szCs w:val="21"/>
                <w:highlight w:val="none"/>
                <w:lang w:val="en-US"/>
              </w:rPr>
              <w:t>(0-2</w:t>
            </w:r>
            <w:r>
              <w:rPr>
                <w:rFonts w:hint="default" w:ascii="Times New Roman" w:hAnsi="Times New Roman" w:eastAsia="宋体" w:cs="Times New Roman"/>
                <w:color w:val="auto"/>
                <w:sz w:val="21"/>
                <w:szCs w:val="21"/>
                <w:highlight w:val="none"/>
                <w:lang w:val="en-US" w:eastAsia="zh-CN"/>
              </w:rPr>
              <w:t>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52583034">
            <w:pPr>
              <w:keepNext w:val="0"/>
              <w:keepLines w:val="0"/>
              <w:widowControl/>
              <w:suppressLineNumbers w:val="0"/>
              <w:spacing w:before="0" w:beforeAutospacing="0" w:after="0" w:afterAutospacing="0"/>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供应商</w:t>
            </w:r>
            <w:r>
              <w:rPr>
                <w:rFonts w:hint="default" w:ascii="Times New Roman" w:hAnsi="Times New Roman" w:eastAsia="宋体" w:cs="Times New Roman"/>
                <w:color w:val="auto"/>
                <w:sz w:val="21"/>
                <w:szCs w:val="21"/>
                <w:highlight w:val="none"/>
                <w:u w:val="none"/>
                <w:lang w:val="en-US" w:eastAsia="zh-CN"/>
              </w:rPr>
              <w:t>生产</w:t>
            </w:r>
            <w:r>
              <w:rPr>
                <w:rFonts w:hint="default" w:ascii="Times New Roman" w:hAnsi="Times New Roman" w:eastAsia="宋体" w:cs="Times New Roman"/>
                <w:color w:val="auto"/>
                <w:sz w:val="21"/>
                <w:szCs w:val="21"/>
                <w:highlight w:val="none"/>
              </w:rPr>
              <w:t>现场5S管理，</w:t>
            </w:r>
            <w:r>
              <w:rPr>
                <w:rFonts w:hint="default" w:ascii="Times New Roman" w:hAnsi="Times New Roman" w:eastAsia="宋体" w:cs="Times New Roman"/>
                <w:color w:val="auto"/>
                <w:sz w:val="21"/>
                <w:szCs w:val="21"/>
                <w:highlight w:val="none"/>
                <w:lang w:val="en-US" w:eastAsia="zh-CN"/>
              </w:rPr>
              <w:t>车间</w:t>
            </w:r>
            <w:r>
              <w:rPr>
                <w:rFonts w:hint="default" w:ascii="Times New Roman" w:hAnsi="Times New Roman" w:eastAsia="宋体" w:cs="Times New Roman"/>
                <w:color w:val="auto"/>
                <w:sz w:val="21"/>
                <w:szCs w:val="21"/>
                <w:highlight w:val="none"/>
              </w:rPr>
              <w:t>加工制造的计划的安排，设备的装配测试能力，加工设备的配备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需提供证明资料，并加盖公章</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横向比较，较好</w:t>
            </w:r>
            <w:r>
              <w:rPr>
                <w:rFonts w:hint="default" w:ascii="Times New Roman" w:hAnsi="Times New Roman" w:eastAsia="宋体" w:cs="Times New Roman"/>
                <w:color w:val="auto"/>
                <w:sz w:val="21"/>
                <w:szCs w:val="21"/>
                <w:highlight w:val="none"/>
              </w:rPr>
              <w:t>得</w:t>
            </w:r>
            <w:r>
              <w:rPr>
                <w:rFonts w:hint="default" w:ascii="Times New Roman" w:hAnsi="Times New Roman"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rPr>
              <w:t>分，一般得0-</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分。</w:t>
            </w:r>
          </w:p>
        </w:tc>
        <w:tc>
          <w:tcPr>
            <w:tcW w:w="1570" w:type="dxa"/>
            <w:tcBorders>
              <w:top w:val="single" w:color="auto" w:sz="4" w:space="0"/>
              <w:left w:val="single" w:color="auto" w:sz="4" w:space="0"/>
              <w:bottom w:val="single" w:color="auto" w:sz="4" w:space="0"/>
              <w:right w:val="single" w:color="auto" w:sz="4" w:space="0"/>
            </w:tcBorders>
            <w:noWrap/>
            <w:vAlign w:val="center"/>
          </w:tcPr>
          <w:p w14:paraId="6804DB9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0-2</w:t>
            </w:r>
          </w:p>
        </w:tc>
      </w:tr>
      <w:tr w14:paraId="1C4FD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jc w:val="center"/>
        </w:trPr>
        <w:tc>
          <w:tcPr>
            <w:tcW w:w="881" w:type="dxa"/>
            <w:vMerge w:val="continue"/>
            <w:tcBorders>
              <w:left w:val="single" w:color="auto" w:sz="4" w:space="0"/>
              <w:right w:val="single" w:color="auto" w:sz="4" w:space="0"/>
            </w:tcBorders>
            <w:noWrap/>
            <w:vAlign w:val="center"/>
          </w:tcPr>
          <w:p w14:paraId="04D9E30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21F40141">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bottom w:val="single" w:color="auto" w:sz="4" w:space="0"/>
              <w:right w:val="single" w:color="auto" w:sz="4" w:space="0"/>
            </w:tcBorders>
            <w:noWrap/>
            <w:vAlign w:val="center"/>
          </w:tcPr>
          <w:p w14:paraId="4ECFBFFC">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售后服务方案</w:t>
            </w:r>
            <w:r>
              <w:rPr>
                <w:rFonts w:hint="default" w:ascii="Times New Roman" w:hAnsi="Times New Roman" w:eastAsia="宋体" w:cs="Times New Roman"/>
                <w:color w:val="auto"/>
                <w:sz w:val="21"/>
                <w:szCs w:val="21"/>
                <w:highlight w:val="none"/>
                <w:lang w:val="en-US"/>
              </w:rPr>
              <w:t>(0-5</w:t>
            </w:r>
            <w:r>
              <w:rPr>
                <w:rFonts w:hint="default" w:ascii="Times New Roman" w:hAnsi="Times New Roman" w:eastAsia="宋体" w:cs="Times New Roman"/>
                <w:color w:val="auto"/>
                <w:sz w:val="21"/>
                <w:szCs w:val="21"/>
                <w:highlight w:val="none"/>
                <w:lang w:val="en-US" w:eastAsia="zh-CN"/>
              </w:rPr>
              <w:t>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79848D2A">
            <w:pPr>
              <w:keepNext w:val="0"/>
              <w:keepLines w:val="0"/>
              <w:widowControl/>
              <w:suppressLineNumbers w:val="0"/>
              <w:spacing w:before="0" w:beforeAutospacing="0" w:after="0" w:afterAutospacing="0" w:line="24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供应商提供的服务能力说明、售后服务承诺、提供的售后服务方案的可行性、完整性以及服务承诺落实的保障措施、质保期内外的技术支持（含培训）和维护能力情况等。</w:t>
            </w:r>
            <w:r>
              <w:rPr>
                <w:rFonts w:hint="default" w:ascii="Times New Roman" w:hAnsi="Times New Roman" w:eastAsia="宋体" w:cs="Times New Roman"/>
                <w:color w:val="auto"/>
                <w:sz w:val="21"/>
                <w:szCs w:val="21"/>
                <w:highlight w:val="none"/>
                <w:lang w:val="en-US" w:eastAsia="zh-CN"/>
              </w:rPr>
              <w:t>横向比较，较好</w:t>
            </w:r>
            <w:r>
              <w:rPr>
                <w:rFonts w:hint="default" w:ascii="Times New Roman" w:hAnsi="Times New Roman" w:eastAsia="宋体" w:cs="Times New Roman"/>
                <w:color w:val="auto"/>
                <w:sz w:val="21"/>
                <w:szCs w:val="21"/>
                <w:highlight w:val="none"/>
              </w:rPr>
              <w:t>得</w:t>
            </w:r>
            <w:r>
              <w:rPr>
                <w:rFonts w:hint="default" w:ascii="Times New Roman" w:hAnsi="Times New Roman" w:eastAsia="宋体" w:cs="Times New Roman"/>
                <w:color w:val="auto"/>
                <w:sz w:val="21"/>
                <w:szCs w:val="21"/>
                <w:highlight w:val="none"/>
                <w:lang w:val="en-US" w:eastAsia="zh-CN"/>
              </w:rPr>
              <w:t>1-2</w:t>
            </w:r>
            <w:r>
              <w:rPr>
                <w:rFonts w:hint="default" w:ascii="Times New Roman" w:hAnsi="Times New Roman" w:eastAsia="宋体" w:cs="Times New Roman"/>
                <w:color w:val="auto"/>
                <w:sz w:val="21"/>
                <w:szCs w:val="21"/>
                <w:highlight w:val="none"/>
              </w:rPr>
              <w:t>分，一般得0-</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分。</w:t>
            </w:r>
          </w:p>
        </w:tc>
        <w:tc>
          <w:tcPr>
            <w:tcW w:w="1570" w:type="dxa"/>
            <w:tcBorders>
              <w:top w:val="single" w:color="auto" w:sz="4" w:space="0"/>
              <w:left w:val="single" w:color="auto" w:sz="4" w:space="0"/>
              <w:bottom w:val="single" w:color="auto" w:sz="4" w:space="0"/>
              <w:right w:val="single" w:color="auto" w:sz="4" w:space="0"/>
            </w:tcBorders>
            <w:noWrap/>
            <w:vAlign w:val="center"/>
          </w:tcPr>
          <w:p w14:paraId="3AC84B3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0-5</w:t>
            </w:r>
          </w:p>
        </w:tc>
      </w:tr>
      <w:tr w14:paraId="72C7D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881" w:type="dxa"/>
            <w:vMerge w:val="continue"/>
            <w:tcBorders>
              <w:left w:val="single" w:color="auto" w:sz="4" w:space="0"/>
              <w:right w:val="single" w:color="auto" w:sz="4" w:space="0"/>
            </w:tcBorders>
            <w:noWrap/>
            <w:vAlign w:val="center"/>
          </w:tcPr>
          <w:p w14:paraId="521E724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79295759">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bottom w:val="single" w:color="auto" w:sz="4" w:space="0"/>
              <w:right w:val="single" w:color="auto" w:sz="4" w:space="0"/>
            </w:tcBorders>
            <w:noWrap/>
            <w:vAlign w:val="center"/>
          </w:tcPr>
          <w:p w14:paraId="5807D5BA">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7.交货期承诺</w:t>
            </w:r>
            <w:r>
              <w:rPr>
                <w:rFonts w:hint="default" w:ascii="Times New Roman" w:hAnsi="Times New Roman" w:eastAsia="宋体" w:cs="Times New Roman"/>
                <w:color w:val="auto"/>
                <w:sz w:val="21"/>
                <w:szCs w:val="21"/>
                <w:highlight w:val="none"/>
                <w:lang w:val="en-US"/>
              </w:rPr>
              <w:t>(0-</w:t>
            </w:r>
            <w:r>
              <w:rPr>
                <w:rFonts w:hint="default" w:ascii="Times New Roman" w:hAnsi="Times New Roman" w:eastAsia="宋体" w:cs="Times New Roman"/>
                <w:color w:val="auto"/>
                <w:sz w:val="21"/>
                <w:szCs w:val="21"/>
                <w:highlight w:val="none"/>
                <w:lang w:val="en-US" w:eastAsia="zh-CN"/>
              </w:rPr>
              <w:t>2分）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683E0C80">
            <w:pPr>
              <w:keepNext w:val="0"/>
              <w:keepLines w:val="0"/>
              <w:widowControl/>
              <w:suppressLineNumbers w:val="0"/>
              <w:spacing w:before="0" w:beforeAutospacing="0" w:after="0" w:afterAutospacing="0" w:line="240" w:lineRule="auto"/>
              <w:ind w:left="0" w:right="0" w:firstLine="420" w:firstLineChars="20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交货期</w:t>
            </w:r>
            <w:r>
              <w:rPr>
                <w:rFonts w:hint="default" w:ascii="Times New Roman" w:hAnsi="Times New Roman" w:eastAsia="宋体" w:cs="Times New Roman"/>
                <w:color w:val="auto"/>
                <w:sz w:val="21"/>
                <w:szCs w:val="21"/>
                <w:highlight w:val="none"/>
                <w:lang w:val="en-US" w:eastAsia="zh-CN"/>
              </w:rPr>
              <w:t>承诺</w:t>
            </w:r>
            <w:r>
              <w:rPr>
                <w:rFonts w:hint="default" w:ascii="Times New Roman" w:hAnsi="Times New Roman" w:eastAsia="宋体" w:cs="Times New Roman"/>
                <w:color w:val="auto"/>
                <w:sz w:val="21"/>
                <w:szCs w:val="21"/>
                <w:highlight w:val="none"/>
              </w:rPr>
              <w:t>每提早</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周，</w:t>
            </w:r>
            <w:r>
              <w:rPr>
                <w:rFonts w:hint="default" w:ascii="Times New Roman" w:hAnsi="Times New Roman" w:eastAsia="宋体" w:cs="Times New Roman"/>
                <w:color w:val="auto"/>
                <w:sz w:val="21"/>
                <w:szCs w:val="21"/>
                <w:highlight w:val="none"/>
                <w:lang w:val="en-US" w:eastAsia="zh-CN"/>
              </w:rPr>
              <w:t>得0.5</w:t>
            </w:r>
            <w:r>
              <w:rPr>
                <w:rFonts w:hint="default" w:ascii="Times New Roman" w:hAnsi="Times New Roman" w:eastAsia="宋体" w:cs="Times New Roman"/>
                <w:color w:val="auto"/>
                <w:sz w:val="21"/>
                <w:szCs w:val="21"/>
                <w:highlight w:val="none"/>
              </w:rPr>
              <w:t>分，最多</w:t>
            </w:r>
            <w:r>
              <w:rPr>
                <w:rFonts w:hint="default" w:ascii="Times New Roman" w:hAnsi="Times New Roman" w:eastAsia="宋体" w:cs="Times New Roman"/>
                <w:color w:val="auto"/>
                <w:sz w:val="21"/>
                <w:szCs w:val="21"/>
                <w:highlight w:val="none"/>
                <w:lang w:val="en-US" w:eastAsia="zh-CN"/>
              </w:rPr>
              <w:t>得</w:t>
            </w:r>
            <w:r>
              <w:rPr>
                <w:rFonts w:hint="default"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分</w:t>
            </w:r>
            <w:r>
              <w:rPr>
                <w:rFonts w:hint="default" w:ascii="Times New Roman" w:hAnsi="Times New Roman" w:eastAsia="宋体" w:cs="Times New Roman"/>
                <w:color w:val="auto"/>
                <w:sz w:val="21"/>
                <w:szCs w:val="21"/>
                <w:highlight w:val="none"/>
                <w:lang w:eastAsia="zh-CN"/>
              </w:rPr>
              <w:t>。</w:t>
            </w:r>
          </w:p>
        </w:tc>
        <w:tc>
          <w:tcPr>
            <w:tcW w:w="1570" w:type="dxa"/>
            <w:tcBorders>
              <w:top w:val="single" w:color="auto" w:sz="4" w:space="0"/>
              <w:left w:val="single" w:color="auto" w:sz="4" w:space="0"/>
              <w:bottom w:val="single" w:color="auto" w:sz="4" w:space="0"/>
              <w:right w:val="single" w:color="auto" w:sz="4" w:space="0"/>
            </w:tcBorders>
            <w:noWrap/>
            <w:vAlign w:val="center"/>
          </w:tcPr>
          <w:p w14:paraId="3326159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w:t>
            </w:r>
          </w:p>
        </w:tc>
      </w:tr>
      <w:tr w14:paraId="10EAC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81" w:type="dxa"/>
            <w:vMerge w:val="continue"/>
            <w:tcBorders>
              <w:left w:val="single" w:color="auto" w:sz="4" w:space="0"/>
              <w:right w:val="single" w:color="auto" w:sz="4" w:space="0"/>
            </w:tcBorders>
            <w:noWrap/>
            <w:vAlign w:val="center"/>
          </w:tcPr>
          <w:p w14:paraId="27A0790A">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425" w:type="dxa"/>
            <w:vMerge w:val="continue"/>
            <w:tcBorders>
              <w:left w:val="single" w:color="auto" w:sz="4" w:space="0"/>
              <w:right w:val="single" w:color="auto" w:sz="4" w:space="0"/>
            </w:tcBorders>
            <w:noWrap/>
            <w:vAlign w:val="center"/>
          </w:tcPr>
          <w:p w14:paraId="591A87D6">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rPr>
            </w:pPr>
          </w:p>
        </w:tc>
        <w:tc>
          <w:tcPr>
            <w:tcW w:w="1684" w:type="dxa"/>
            <w:tcBorders>
              <w:top w:val="single" w:color="auto" w:sz="4" w:space="0"/>
              <w:left w:val="single" w:color="auto" w:sz="4" w:space="0"/>
              <w:bottom w:val="single" w:color="auto" w:sz="4" w:space="0"/>
              <w:right w:val="single" w:color="auto" w:sz="4" w:space="0"/>
            </w:tcBorders>
            <w:noWrap/>
            <w:vAlign w:val="center"/>
          </w:tcPr>
          <w:p w14:paraId="02B53E6B">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质保期</w:t>
            </w:r>
            <w:r>
              <w:rPr>
                <w:rFonts w:hint="default" w:ascii="Times New Roman" w:hAnsi="Times New Roman" w:eastAsia="宋体" w:cs="Times New Roman"/>
                <w:color w:val="auto"/>
                <w:sz w:val="21"/>
                <w:szCs w:val="21"/>
                <w:highlight w:val="none"/>
                <w:lang w:val="en-US" w:eastAsia="zh-CN"/>
              </w:rPr>
              <w:t>承诺</w:t>
            </w:r>
            <w:r>
              <w:rPr>
                <w:rFonts w:hint="default" w:ascii="Times New Roman" w:hAnsi="Times New Roman" w:eastAsia="宋体" w:cs="Times New Roman"/>
                <w:color w:val="auto"/>
                <w:sz w:val="21"/>
                <w:szCs w:val="21"/>
                <w:highlight w:val="none"/>
                <w:lang w:val="en-US"/>
              </w:rPr>
              <w:t>(0-2</w:t>
            </w:r>
            <w:r>
              <w:rPr>
                <w:rFonts w:hint="default" w:ascii="Times New Roman" w:hAnsi="Times New Roman" w:eastAsia="宋体" w:cs="Times New Roman"/>
                <w:color w:val="auto"/>
                <w:sz w:val="21"/>
                <w:szCs w:val="21"/>
                <w:highlight w:val="none"/>
                <w:lang w:val="en-US" w:eastAsia="zh-CN"/>
              </w:rPr>
              <w:t>分）</w:t>
            </w:r>
          </w:p>
        </w:tc>
        <w:tc>
          <w:tcPr>
            <w:tcW w:w="4133" w:type="dxa"/>
            <w:tcBorders>
              <w:top w:val="single" w:color="auto" w:sz="4" w:space="0"/>
              <w:left w:val="single" w:color="auto" w:sz="4" w:space="0"/>
              <w:bottom w:val="single" w:color="auto" w:sz="4" w:space="0"/>
              <w:right w:val="single" w:color="auto" w:sz="4" w:space="0"/>
            </w:tcBorders>
            <w:noWrap/>
            <w:vAlign w:val="center"/>
          </w:tcPr>
          <w:p w14:paraId="02FAC483">
            <w:pPr>
              <w:keepNext w:val="0"/>
              <w:keepLines w:val="0"/>
              <w:widowControl/>
              <w:suppressLineNumbers w:val="0"/>
              <w:spacing w:before="0" w:beforeAutospacing="0" w:after="0" w:afterAutospacing="0"/>
              <w:ind w:left="0" w:right="0" w:firstLine="420" w:firstLineChars="20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承诺质保期年限延长的，每增加</w:t>
            </w:r>
            <w:r>
              <w:rPr>
                <w:rFonts w:hint="default" w:cs="Times New Roman"/>
                <w:color w:val="auto"/>
                <w:sz w:val="21"/>
                <w:szCs w:val="21"/>
                <w:highlight w:val="none"/>
                <w:lang w:val="en-US"/>
              </w:rPr>
              <w:t>3</w:t>
            </w:r>
            <w:r>
              <w:rPr>
                <w:rFonts w:hint="default" w:ascii="Times New Roman" w:hAnsi="Times New Roman" w:eastAsia="宋体" w:cs="Times New Roman"/>
                <w:color w:val="auto"/>
                <w:sz w:val="21"/>
                <w:szCs w:val="21"/>
                <w:highlight w:val="none"/>
              </w:rPr>
              <w:t>个月，得1分，最高得2分。</w:t>
            </w:r>
            <w:r>
              <w:rPr>
                <w:rFonts w:hint="default" w:ascii="Times New Roman" w:hAnsi="Times New Roman" w:eastAsia="宋体" w:cs="Times New Roman"/>
                <w:color w:val="auto"/>
                <w:sz w:val="21"/>
                <w:szCs w:val="21"/>
                <w:highlight w:val="none"/>
                <w:lang w:val="en-US"/>
              </w:rPr>
              <w:t xml:space="preserve">  </w:t>
            </w:r>
          </w:p>
        </w:tc>
        <w:tc>
          <w:tcPr>
            <w:tcW w:w="1570" w:type="dxa"/>
            <w:tcBorders>
              <w:top w:val="single" w:color="auto" w:sz="4" w:space="0"/>
              <w:left w:val="single" w:color="auto" w:sz="4" w:space="0"/>
              <w:bottom w:val="single" w:color="auto" w:sz="4" w:space="0"/>
              <w:right w:val="single" w:color="auto" w:sz="4" w:space="0"/>
            </w:tcBorders>
            <w:noWrap/>
            <w:vAlign w:val="center"/>
          </w:tcPr>
          <w:p w14:paraId="08662A0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w:t>
            </w:r>
          </w:p>
        </w:tc>
      </w:tr>
      <w:tr w14:paraId="1CEAB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881" w:type="dxa"/>
            <w:vMerge w:val="restart"/>
            <w:tcBorders>
              <w:top w:val="single" w:color="auto" w:sz="4" w:space="0"/>
              <w:left w:val="single" w:color="auto" w:sz="4" w:space="0"/>
              <w:bottom w:val="single" w:color="auto" w:sz="4" w:space="0"/>
              <w:right w:val="single" w:color="auto" w:sz="4" w:space="0"/>
            </w:tcBorders>
            <w:noWrap/>
            <w:vAlign w:val="center"/>
          </w:tcPr>
          <w:p w14:paraId="6550F967">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5</w:t>
            </w:r>
          </w:p>
        </w:tc>
        <w:tc>
          <w:tcPr>
            <w:tcW w:w="1425" w:type="dxa"/>
            <w:vMerge w:val="restart"/>
            <w:tcBorders>
              <w:top w:val="single" w:color="auto" w:sz="4" w:space="0"/>
              <w:left w:val="single" w:color="auto" w:sz="4" w:space="0"/>
              <w:bottom w:val="single" w:color="auto" w:sz="4" w:space="0"/>
              <w:right w:val="single" w:color="auto" w:sz="4" w:space="0"/>
            </w:tcBorders>
            <w:noWrap/>
            <w:vAlign w:val="center"/>
          </w:tcPr>
          <w:p w14:paraId="26D67E69">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报价评分标准</w:t>
            </w:r>
          </w:p>
          <w:p w14:paraId="296294A9">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20</w:t>
            </w:r>
            <w:r>
              <w:rPr>
                <w:rFonts w:hint="eastAsia" w:ascii="宋体" w:hAnsi="宋体" w:eastAsia="宋体" w:cs="宋体"/>
                <w:color w:val="auto"/>
                <w:szCs w:val="21"/>
                <w:highlight w:val="none"/>
              </w:rPr>
              <w:t>～</w:t>
            </w:r>
            <w:r>
              <w:rPr>
                <w:rFonts w:hint="default" w:ascii="宋体" w:hAnsi="宋体" w:eastAsia="宋体" w:cs="宋体"/>
                <w:color w:val="auto"/>
                <w:szCs w:val="21"/>
                <w:highlight w:val="none"/>
                <w:lang w:val="en-US" w:eastAsia="zh-CN"/>
              </w:rPr>
              <w:t>55</w:t>
            </w:r>
            <w:r>
              <w:rPr>
                <w:rFonts w:hint="eastAsia" w:ascii="宋体" w:hAnsi="宋体" w:eastAsia="宋体" w:cs="宋体"/>
                <w:color w:val="auto"/>
                <w:szCs w:val="21"/>
                <w:highlight w:val="none"/>
              </w:rPr>
              <w:t>分）</w:t>
            </w:r>
          </w:p>
        </w:tc>
        <w:tc>
          <w:tcPr>
            <w:tcW w:w="1684" w:type="dxa"/>
            <w:tcBorders>
              <w:top w:val="single" w:color="auto" w:sz="4" w:space="0"/>
              <w:left w:val="single" w:color="auto" w:sz="4" w:space="0"/>
              <w:bottom w:val="single" w:color="auto" w:sz="4" w:space="0"/>
              <w:right w:val="single" w:color="auto" w:sz="4" w:space="0"/>
            </w:tcBorders>
            <w:noWrap/>
            <w:vAlign w:val="center"/>
          </w:tcPr>
          <w:p w14:paraId="18FDC76D">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评审基准价</w:t>
            </w:r>
          </w:p>
        </w:tc>
        <w:tc>
          <w:tcPr>
            <w:tcW w:w="5703" w:type="dxa"/>
            <w:gridSpan w:val="2"/>
            <w:tcBorders>
              <w:top w:val="single" w:color="auto" w:sz="4" w:space="0"/>
              <w:left w:val="single" w:color="auto" w:sz="4" w:space="0"/>
              <w:bottom w:val="single" w:color="auto" w:sz="4" w:space="0"/>
              <w:right w:val="single" w:color="auto" w:sz="4" w:space="0"/>
            </w:tcBorders>
            <w:noWrap/>
            <w:vAlign w:val="center"/>
          </w:tcPr>
          <w:p w14:paraId="3FE620F0">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color w:val="auto"/>
                <w:sz w:val="21"/>
                <w:szCs w:val="21"/>
                <w:highlight w:val="none"/>
              </w:rPr>
              <w:t>最低</w:t>
            </w:r>
            <w:r>
              <w:rPr>
                <w:rFonts w:hint="eastAsia" w:ascii="宋体" w:hAnsi="宋体" w:eastAsia="宋体" w:cs="宋体"/>
                <w:color w:val="auto"/>
                <w:sz w:val="21"/>
                <w:szCs w:val="21"/>
                <w:highlight w:val="none"/>
                <w:lang w:val="en-US" w:eastAsia="zh-CN"/>
              </w:rPr>
              <w:t>有效报</w:t>
            </w:r>
            <w:r>
              <w:rPr>
                <w:rFonts w:hint="eastAsia" w:ascii="宋体" w:hAnsi="宋体" w:eastAsia="宋体" w:cs="宋体"/>
                <w:color w:val="auto"/>
                <w:sz w:val="21"/>
                <w:szCs w:val="21"/>
                <w:highlight w:val="none"/>
              </w:rPr>
              <w:t>价。</w:t>
            </w:r>
          </w:p>
          <w:p w14:paraId="7E4F2F3A">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平均价下浮</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w:t>
            </w:r>
          </w:p>
          <w:p w14:paraId="5C38318B">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sym w:font="Wingdings 2" w:char="0052"/>
            </w:r>
            <w:r>
              <w:rPr>
                <w:rFonts w:hint="eastAsia" w:ascii="宋体" w:hAnsi="宋体" w:eastAsia="宋体" w:cs="宋体"/>
                <w:color w:val="auto"/>
                <w:sz w:val="21"/>
                <w:szCs w:val="21"/>
                <w:highlight w:val="none"/>
                <w:lang w:val="en-US" w:eastAsia="zh-CN"/>
              </w:rPr>
              <w:t>二次平均价</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平均价与最低有效报价</w:t>
            </w:r>
          </w:p>
          <w:p w14:paraId="3AA705F0">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1260" w:leftChars="600" w:right="0" w:firstLine="0" w:firstLine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sym w:font="Wingdings 2" w:char="0052"/>
            </w:r>
            <w:r>
              <w:rPr>
                <w:rFonts w:hint="eastAsia" w:ascii="宋体" w:hAnsi="宋体" w:eastAsia="宋体" w:cs="宋体"/>
                <w:color w:val="auto"/>
                <w:sz w:val="21"/>
                <w:szCs w:val="21"/>
                <w:highlight w:val="none"/>
                <w:lang w:val="en-US" w:eastAsia="zh-CN"/>
              </w:rPr>
              <w:t>平均价与</w:t>
            </w:r>
            <w:r>
              <w:rPr>
                <w:rFonts w:hint="eastAsia" w:ascii="宋体" w:hAnsi="宋体" w:eastAsia="宋体" w:cs="宋体"/>
                <w:color w:val="auto"/>
                <w:sz w:val="21"/>
                <w:szCs w:val="21"/>
                <w:highlight w:val="none"/>
              </w:rPr>
              <w:t>次低</w:t>
            </w:r>
            <w:r>
              <w:rPr>
                <w:rFonts w:hint="eastAsia" w:ascii="宋体" w:hAnsi="宋体" w:eastAsia="宋体" w:cs="宋体"/>
                <w:color w:val="auto"/>
                <w:sz w:val="21"/>
                <w:szCs w:val="21"/>
                <w:highlight w:val="none"/>
                <w:lang w:val="en-US" w:eastAsia="zh-CN"/>
              </w:rPr>
              <w:t>有效报价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有效报价</w:t>
            </w:r>
            <w:r>
              <w:rPr>
                <w:rFonts w:hint="eastAsia" w:ascii="宋体" w:hAnsi="宋体" w:cs="宋体"/>
                <w:color w:val="auto"/>
                <w:sz w:val="21"/>
                <w:szCs w:val="21"/>
                <w:highlight w:val="none"/>
                <w:lang w:val="en-US" w:eastAsia="zh-CN"/>
              </w:rPr>
              <w:t>4家及以下时</w:t>
            </w:r>
            <w:r>
              <w:rPr>
                <w:rFonts w:hint="eastAsia" w:ascii="宋体" w:hAnsi="宋体" w:eastAsia="宋体" w:cs="宋体"/>
                <w:color w:val="auto"/>
                <w:sz w:val="21"/>
                <w:szCs w:val="21"/>
                <w:highlight w:val="none"/>
              </w:rPr>
              <w:t>与最低</w:t>
            </w:r>
            <w:r>
              <w:rPr>
                <w:rFonts w:hint="eastAsia" w:ascii="宋体" w:hAnsi="宋体" w:eastAsia="宋体" w:cs="宋体"/>
                <w:color w:val="auto"/>
                <w:sz w:val="21"/>
                <w:szCs w:val="21"/>
                <w:highlight w:val="none"/>
                <w:lang w:val="en-US" w:eastAsia="zh-CN"/>
              </w:rPr>
              <w:t>有效报价）</w:t>
            </w:r>
          </w:p>
          <w:p w14:paraId="22D2E65A">
            <w:pPr>
              <w:keepNext w:val="0"/>
              <w:keepLines w:val="0"/>
              <w:suppressLineNumbers w:val="0"/>
              <w:spacing w:before="0" w:beforeAutospacing="0" w:after="0" w:afterAutospacing="0" w:line="240" w:lineRule="auto"/>
              <w:ind w:left="0" w:right="0"/>
              <w:jc w:val="left"/>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平均价：有效报价</w:t>
            </w:r>
            <w:r>
              <w:rPr>
                <w:rFonts w:hint="eastAsia" w:ascii="宋体" w:hAnsi="宋体" w:cs="宋体"/>
                <w:color w:val="auto"/>
                <w:sz w:val="21"/>
                <w:szCs w:val="21"/>
                <w:highlight w:val="none"/>
                <w:lang w:val="en-US" w:eastAsia="zh-CN"/>
              </w:rPr>
              <w:t>在</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个</w:t>
            </w:r>
            <w:r>
              <w:rPr>
                <w:rFonts w:hint="eastAsia" w:ascii="宋体" w:hAnsi="宋体" w:cs="宋体"/>
                <w:color w:val="auto"/>
                <w:sz w:val="21"/>
                <w:szCs w:val="21"/>
                <w:highlight w:val="none"/>
                <w:lang w:eastAsia="zh-CN"/>
              </w:rPr>
              <w:t>至</w:t>
            </w:r>
            <w:r>
              <w:rPr>
                <w:rFonts w:hint="eastAsia" w:ascii="宋体" w:hAnsi="宋体" w:cs="宋体"/>
                <w:color w:val="auto"/>
                <w:sz w:val="21"/>
                <w:szCs w:val="21"/>
                <w:highlight w:val="none"/>
                <w:lang w:val="en-US" w:eastAsia="zh-CN"/>
              </w:rPr>
              <w:t>7个时</w:t>
            </w:r>
            <w:r>
              <w:rPr>
                <w:rFonts w:hint="eastAsia" w:ascii="宋体" w:hAnsi="宋体" w:eastAsia="宋体" w:cs="宋体"/>
                <w:color w:val="auto"/>
                <w:sz w:val="21"/>
                <w:szCs w:val="21"/>
                <w:highlight w:val="none"/>
              </w:rPr>
              <w:t>，去除一个最高价和一个最低价</w:t>
            </w:r>
            <w:r>
              <w:rPr>
                <w:rFonts w:hint="eastAsia" w:ascii="宋体" w:hAnsi="宋体" w:eastAsia="宋体" w:cs="宋体"/>
                <w:color w:val="auto"/>
                <w:sz w:val="21"/>
                <w:szCs w:val="21"/>
                <w:highlight w:val="none"/>
                <w:lang w:val="en-US" w:eastAsia="zh-CN"/>
              </w:rPr>
              <w:t>后平均</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有效报价</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个及以上时，去除一个最高、次高价和一个最低、次低价</w:t>
            </w:r>
            <w:r>
              <w:rPr>
                <w:rFonts w:hint="eastAsia" w:ascii="宋体" w:hAnsi="宋体" w:eastAsia="宋体" w:cs="宋体"/>
                <w:color w:val="auto"/>
                <w:sz w:val="21"/>
                <w:szCs w:val="21"/>
                <w:highlight w:val="none"/>
                <w:lang w:val="en-US" w:eastAsia="zh-CN"/>
              </w:rPr>
              <w:t>后平均</w:t>
            </w:r>
            <w:r>
              <w:rPr>
                <w:rFonts w:hint="eastAsia" w:ascii="宋体" w:hAnsi="宋体" w:cs="宋体"/>
                <w:color w:val="auto"/>
                <w:sz w:val="21"/>
                <w:szCs w:val="21"/>
                <w:highlight w:val="none"/>
                <w:lang w:eastAsia="zh-CN"/>
              </w:rPr>
              <w:t>。</w:t>
            </w:r>
          </w:p>
        </w:tc>
      </w:tr>
      <w:tr w14:paraId="7966A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881" w:type="dxa"/>
            <w:vMerge w:val="continue"/>
            <w:tcBorders>
              <w:top w:val="single" w:color="auto" w:sz="4" w:space="0"/>
              <w:left w:val="single" w:color="auto" w:sz="4" w:space="0"/>
              <w:bottom w:val="single" w:color="auto" w:sz="4" w:space="0"/>
              <w:right w:val="single" w:color="auto" w:sz="4" w:space="0"/>
            </w:tcBorders>
            <w:noWrap/>
            <w:vAlign w:val="center"/>
          </w:tcPr>
          <w:p w14:paraId="56E8E269">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p>
        </w:tc>
        <w:tc>
          <w:tcPr>
            <w:tcW w:w="1425" w:type="dxa"/>
            <w:vMerge w:val="continue"/>
            <w:tcBorders>
              <w:top w:val="single" w:color="auto" w:sz="4" w:space="0"/>
              <w:left w:val="single" w:color="auto" w:sz="4" w:space="0"/>
              <w:bottom w:val="single" w:color="auto" w:sz="4" w:space="0"/>
              <w:right w:val="single" w:color="auto" w:sz="4" w:space="0"/>
            </w:tcBorders>
            <w:noWrap/>
            <w:vAlign w:val="center"/>
          </w:tcPr>
          <w:p w14:paraId="0F63B94F">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p>
        </w:tc>
        <w:tc>
          <w:tcPr>
            <w:tcW w:w="1684" w:type="dxa"/>
            <w:tcBorders>
              <w:top w:val="single" w:color="auto" w:sz="4" w:space="0"/>
              <w:left w:val="single" w:color="auto" w:sz="4" w:space="0"/>
              <w:bottom w:val="single" w:color="auto" w:sz="4" w:space="0"/>
              <w:right w:val="single" w:color="auto" w:sz="4" w:space="0"/>
            </w:tcBorders>
            <w:noWrap/>
            <w:vAlign w:val="center"/>
          </w:tcPr>
          <w:p w14:paraId="3EE48782">
            <w:pPr>
              <w:keepNext w:val="0"/>
              <w:keepLines w:val="0"/>
              <w:suppressLineNumbers w:val="0"/>
              <w:spacing w:before="0" w:beforeAutospacing="0" w:after="0" w:afterAutospacing="0" w:line="240" w:lineRule="auto"/>
              <w:ind w:left="0" w:right="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报价评分</w:t>
            </w:r>
          </w:p>
        </w:tc>
        <w:tc>
          <w:tcPr>
            <w:tcW w:w="5703" w:type="dxa"/>
            <w:gridSpan w:val="2"/>
            <w:tcBorders>
              <w:top w:val="single" w:color="auto" w:sz="4" w:space="0"/>
              <w:left w:val="single" w:color="auto" w:sz="4" w:space="0"/>
              <w:bottom w:val="single" w:color="auto" w:sz="4" w:space="0"/>
              <w:right w:val="single" w:color="auto" w:sz="4" w:space="0"/>
            </w:tcBorders>
            <w:noWrap/>
            <w:vAlign w:val="center"/>
          </w:tcPr>
          <w:p w14:paraId="2AE72181">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color w:val="auto"/>
                <w:sz w:val="21"/>
                <w:szCs w:val="21"/>
                <w:highlight w:val="none"/>
              </w:rPr>
            </w:pP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Cs/>
                <w:color w:val="auto"/>
                <w:sz w:val="21"/>
                <w:szCs w:val="21"/>
                <w:highlight w:val="none"/>
              </w:rPr>
              <w:t>（评</w:t>
            </w:r>
            <w:r>
              <w:rPr>
                <w:rFonts w:hint="eastAsia" w:ascii="宋体" w:hAnsi="宋体" w:cs="宋体"/>
                <w:bCs/>
                <w:color w:val="auto"/>
                <w:sz w:val="21"/>
                <w:szCs w:val="21"/>
                <w:highlight w:val="none"/>
                <w:lang w:val="en-US" w:eastAsia="zh-CN"/>
              </w:rPr>
              <w:t>审</w:t>
            </w:r>
            <w:r>
              <w:rPr>
                <w:rFonts w:hint="eastAsia" w:ascii="宋体" w:hAnsi="宋体" w:eastAsia="宋体" w:cs="宋体"/>
                <w:bCs/>
                <w:color w:val="auto"/>
                <w:sz w:val="21"/>
                <w:szCs w:val="21"/>
                <w:highlight w:val="none"/>
              </w:rPr>
              <w:t>基准价/</w:t>
            </w:r>
            <w:r>
              <w:rPr>
                <w:rFonts w:hint="eastAsia" w:ascii="宋体" w:hAnsi="宋体" w:eastAsia="宋体" w:cs="宋体"/>
                <w:bCs/>
                <w:color w:val="auto"/>
                <w:sz w:val="21"/>
                <w:szCs w:val="21"/>
                <w:highlight w:val="none"/>
                <w:lang w:eastAsia="zh-CN"/>
              </w:rPr>
              <w:t>供应商报价</w:t>
            </w:r>
            <w:r>
              <w:rPr>
                <w:rFonts w:hint="eastAsia" w:ascii="宋体" w:hAnsi="宋体" w:eastAsia="宋体" w:cs="宋体"/>
                <w:bCs/>
                <w:color w:val="auto"/>
                <w:sz w:val="21"/>
                <w:szCs w:val="21"/>
                <w:highlight w:val="none"/>
              </w:rPr>
              <w:t>）×F2</w:t>
            </w:r>
          </w:p>
          <w:p w14:paraId="34560653">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sym w:font="Wingdings 2" w:char="0052"/>
            </w:r>
            <w:r>
              <w:rPr>
                <w:rFonts w:hint="eastAsia" w:ascii="宋体" w:hAnsi="宋体" w:eastAsia="宋体" w:cs="宋体"/>
                <w:bCs/>
                <w:color w:val="auto"/>
                <w:sz w:val="21"/>
                <w:szCs w:val="21"/>
                <w:highlight w:val="none"/>
                <w:lang w:eastAsia="zh-CN"/>
              </w:rPr>
              <w:t>供应商报价</w:t>
            </w:r>
            <w:r>
              <w:rPr>
                <w:rFonts w:hint="eastAsia" w:ascii="宋体" w:hAnsi="宋体" w:eastAsia="宋体" w:cs="宋体"/>
                <w:color w:val="auto"/>
                <w:sz w:val="21"/>
                <w:szCs w:val="21"/>
                <w:highlight w:val="none"/>
              </w:rPr>
              <w:t>等于评</w:t>
            </w:r>
            <w:r>
              <w:rPr>
                <w:rFonts w:hint="eastAsia" w:ascii="宋体" w:hAnsi="宋体" w:cs="宋体"/>
                <w:color w:val="auto"/>
                <w:sz w:val="21"/>
                <w:szCs w:val="21"/>
                <w:highlight w:val="none"/>
                <w:lang w:val="en-US" w:eastAsia="zh-CN"/>
              </w:rPr>
              <w:t>审</w:t>
            </w:r>
            <w:r>
              <w:rPr>
                <w:rFonts w:hint="eastAsia" w:ascii="宋体" w:hAnsi="宋体" w:eastAsia="宋体" w:cs="宋体"/>
                <w:color w:val="auto"/>
                <w:sz w:val="21"/>
                <w:szCs w:val="21"/>
                <w:highlight w:val="none"/>
              </w:rPr>
              <w:t>基准价时，报价评分为满分；</w:t>
            </w:r>
            <w:r>
              <w:rPr>
                <w:rFonts w:hint="eastAsia" w:ascii="宋体" w:hAnsi="宋体" w:eastAsia="宋体" w:cs="宋体"/>
                <w:bCs/>
                <w:color w:val="auto"/>
                <w:sz w:val="21"/>
                <w:szCs w:val="21"/>
                <w:highlight w:val="none"/>
                <w:lang w:eastAsia="zh-CN"/>
              </w:rPr>
              <w:t>报价</w:t>
            </w:r>
            <w:r>
              <w:rPr>
                <w:rFonts w:hint="eastAsia" w:ascii="宋体" w:hAnsi="宋体" w:eastAsia="宋体" w:cs="宋体"/>
                <w:color w:val="auto"/>
                <w:sz w:val="21"/>
                <w:szCs w:val="21"/>
                <w:highlight w:val="none"/>
              </w:rPr>
              <w:t>每高于评</w:t>
            </w:r>
            <w:r>
              <w:rPr>
                <w:rFonts w:hint="eastAsia" w:ascii="宋体" w:hAnsi="宋体" w:cs="宋体"/>
                <w:color w:val="auto"/>
                <w:sz w:val="21"/>
                <w:szCs w:val="21"/>
                <w:highlight w:val="none"/>
                <w:lang w:val="en-US" w:eastAsia="zh-CN"/>
              </w:rPr>
              <w:t>审</w:t>
            </w:r>
            <w:r>
              <w:rPr>
                <w:rFonts w:hint="eastAsia" w:ascii="宋体" w:hAnsi="宋体" w:eastAsia="宋体" w:cs="宋体"/>
                <w:color w:val="auto"/>
                <w:sz w:val="21"/>
                <w:szCs w:val="21"/>
                <w:highlight w:val="none"/>
              </w:rPr>
              <w:t>基准价1%扣</w:t>
            </w:r>
            <w:r>
              <w:rPr>
                <w:rFonts w:hint="eastAsia" w:ascii="宋体" w:hAnsi="宋体" w:eastAsia="宋体" w:cs="宋体"/>
                <w:color w:val="auto"/>
                <w:sz w:val="21"/>
                <w:szCs w:val="21"/>
                <w:highlight w:val="none"/>
                <w:u w:val="single"/>
                <w:lang w:val="en-US" w:eastAsia="zh-CN"/>
              </w:rPr>
              <w:t xml:space="preserve">  </w:t>
            </w:r>
            <w:r>
              <w:rPr>
                <w:rFonts w:hint="default" w:ascii="宋体" w:hAnsi="宋体" w:cs="宋体"/>
                <w:color w:val="auto"/>
                <w:sz w:val="21"/>
                <w:szCs w:val="21"/>
                <w:highlight w:val="none"/>
                <w:u w:val="single"/>
                <w:lang w:val="en-US" w:eastAsia="zh-CN"/>
              </w:rPr>
              <w:t>1</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分；每低于评</w:t>
            </w:r>
            <w:r>
              <w:rPr>
                <w:rFonts w:hint="eastAsia" w:ascii="宋体" w:hAnsi="宋体" w:cs="宋体"/>
                <w:color w:val="auto"/>
                <w:sz w:val="21"/>
                <w:szCs w:val="21"/>
                <w:highlight w:val="none"/>
                <w:lang w:val="en-US" w:eastAsia="zh-CN"/>
              </w:rPr>
              <w:t>审</w:t>
            </w:r>
            <w:r>
              <w:rPr>
                <w:rFonts w:hint="eastAsia" w:ascii="宋体" w:hAnsi="宋体" w:eastAsia="宋体" w:cs="宋体"/>
                <w:color w:val="auto"/>
                <w:sz w:val="21"/>
                <w:szCs w:val="21"/>
                <w:highlight w:val="none"/>
              </w:rPr>
              <w:t>基准价1%扣</w:t>
            </w:r>
            <w:r>
              <w:rPr>
                <w:rFonts w:hint="eastAsia" w:ascii="宋体" w:hAnsi="宋体" w:eastAsia="宋体" w:cs="宋体"/>
                <w:color w:val="auto"/>
                <w:sz w:val="21"/>
                <w:szCs w:val="21"/>
                <w:highlight w:val="none"/>
                <w:u w:val="single"/>
                <w:lang w:val="en-US" w:eastAsia="zh-CN"/>
              </w:rPr>
              <w:t xml:space="preserve"> </w:t>
            </w:r>
            <w:r>
              <w:rPr>
                <w:rFonts w:hint="default" w:ascii="宋体" w:hAnsi="宋体" w:cs="宋体"/>
                <w:color w:val="auto"/>
                <w:sz w:val="21"/>
                <w:szCs w:val="21"/>
                <w:highlight w:val="none"/>
                <w:u w:val="single"/>
                <w:lang w:val="en-US" w:eastAsia="zh-CN"/>
              </w:rPr>
              <w:t>0.5</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分。不足一个百分点时，使用直线插入法计算，结果四舍五入保留两位小数。</w:t>
            </w:r>
          </w:p>
          <w:p w14:paraId="7B9D01CA">
            <w:pPr>
              <w:keepNext w:val="0"/>
              <w:keepLines w:val="0"/>
              <w:suppressLineNumbers w:val="0"/>
              <w:adjustRightInd w:val="0"/>
              <w:snapToGrid w:val="0"/>
              <w:spacing w:before="0" w:beforeAutospacing="0" w:after="0" w:afterAutospacing="0" w:line="240" w:lineRule="auto"/>
              <w:ind w:left="0" w:right="0"/>
              <w:jc w:val="left"/>
              <w:rPr>
                <w:rFonts w:hint="default" w:ascii="宋体" w:hAnsi="宋体" w:eastAsia="宋体" w:cs="宋体"/>
                <w:bCs/>
                <w:color w:val="auto"/>
                <w:szCs w:val="21"/>
                <w:highlight w:val="none"/>
                <w:lang w:val="en-US"/>
              </w:rPr>
            </w:pPr>
            <w:r>
              <w:rPr>
                <w:rFonts w:hint="eastAsia" w:ascii="宋体" w:hAnsi="宋体" w:eastAsia="宋体" w:cs="宋体"/>
                <w:color w:val="auto"/>
                <w:sz w:val="21"/>
                <w:szCs w:val="21"/>
                <w:highlight w:val="none"/>
                <w:lang w:eastAsia="zh-CN"/>
              </w:rPr>
              <w:t>供应商报价</w:t>
            </w:r>
            <w:r>
              <w:rPr>
                <w:rFonts w:hint="eastAsia" w:ascii="宋体" w:hAnsi="宋体" w:eastAsia="宋体" w:cs="宋体"/>
                <w:color w:val="auto"/>
                <w:sz w:val="21"/>
                <w:szCs w:val="21"/>
                <w:highlight w:val="none"/>
              </w:rPr>
              <w:t>评分不足</w:t>
            </w:r>
            <w:r>
              <w:rPr>
                <w:rFonts w:hint="eastAsia" w:ascii="宋体" w:hAnsi="宋体" w:eastAsia="宋体" w:cs="宋体"/>
                <w:color w:val="auto"/>
                <w:sz w:val="21"/>
                <w:szCs w:val="21"/>
                <w:highlight w:val="none"/>
                <w:u w:val="single"/>
                <w:lang w:val="en-US"/>
              </w:rPr>
              <w:t xml:space="preserve"> </w:t>
            </w:r>
            <w:r>
              <w:rPr>
                <w:rFonts w:hint="eastAsia" w:ascii="宋体" w:hAnsi="宋体" w:eastAsia="宋体" w:cs="宋体"/>
                <w:color w:val="auto"/>
                <w:sz w:val="21"/>
                <w:szCs w:val="21"/>
                <w:highlight w:val="none"/>
                <w:u w:val="single"/>
                <w:lang w:val="en-US" w:eastAsia="zh-CN"/>
              </w:rPr>
              <w:t xml:space="preserve">20 </w:t>
            </w:r>
            <w:r>
              <w:rPr>
                <w:rFonts w:hint="eastAsia" w:ascii="宋体" w:hAnsi="宋体" w:eastAsia="宋体" w:cs="宋体"/>
                <w:color w:val="auto"/>
                <w:sz w:val="21"/>
                <w:szCs w:val="21"/>
                <w:highlight w:val="none"/>
              </w:rPr>
              <w:t>分的，计为</w:t>
            </w:r>
            <w:r>
              <w:rPr>
                <w:rFonts w:hint="eastAsia" w:ascii="宋体" w:hAnsi="宋体" w:eastAsia="宋体" w:cs="宋体"/>
                <w:color w:val="auto"/>
                <w:sz w:val="21"/>
                <w:szCs w:val="21"/>
                <w:highlight w:val="none"/>
                <w:u w:val="single"/>
                <w:lang w:val="en-US"/>
              </w:rPr>
              <w:t xml:space="preserve"> </w:t>
            </w:r>
            <w:r>
              <w:rPr>
                <w:rFonts w:hint="eastAsia" w:ascii="宋体" w:hAnsi="宋体" w:eastAsia="宋体" w:cs="宋体"/>
                <w:color w:val="auto"/>
                <w:sz w:val="21"/>
                <w:szCs w:val="21"/>
                <w:highlight w:val="none"/>
                <w:u w:val="single"/>
                <w:lang w:val="en-US" w:eastAsia="zh-CN"/>
              </w:rPr>
              <w:t xml:space="preserve">20 </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r>
              <w:rPr>
                <w:rFonts w:hint="default" w:ascii="宋体" w:hAnsi="宋体" w:eastAsia="宋体" w:cs="宋体"/>
                <w:color w:val="auto"/>
                <w:szCs w:val="21"/>
                <w:highlight w:val="none"/>
                <w:lang w:val="en-US"/>
              </w:rPr>
              <w:t xml:space="preserve">                                                                                                                                                                                                                                                                                                                                                                                                                                                                                                                                                                                                                                                                                                                                                                                                                                                                                                                                                                                                                                                                                                                                                                                                                                                                                                                                                                                                                                                                                                                                                                                                            </w:t>
            </w:r>
          </w:p>
        </w:tc>
      </w:tr>
    </w:tbl>
    <w:p w14:paraId="71FAF41D">
      <w:pPr>
        <w:pStyle w:val="20"/>
        <w:rPr>
          <w:rFonts w:hint="eastAsia" w:ascii="宋体" w:hAnsi="宋体" w:cs="宋体"/>
          <w:b/>
          <w:color w:val="auto"/>
          <w:sz w:val="24"/>
          <w:highlight w:val="none"/>
        </w:rPr>
      </w:pPr>
    </w:p>
    <w:p w14:paraId="7E6FE6F5">
      <w:pPr>
        <w:numPr>
          <w:ilvl w:val="0"/>
          <w:numId w:val="2"/>
        </w:numPr>
        <w:wordWrap w:val="0"/>
        <w:topLinePunct/>
        <w:adjustRightInd w:val="0"/>
        <w:snapToGrid w:val="0"/>
        <w:spacing w:line="440" w:lineRule="exact"/>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评审方法</w:t>
      </w:r>
    </w:p>
    <w:p w14:paraId="3FC88145">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本次评审采用综合评分法。评审小组对满足采购文件实质性要求的响应文件，按照本章规定的评审标准进行评审打分，并按得分由高到低的顺序推荐候选成交供应商。</w:t>
      </w:r>
    </w:p>
    <w:p w14:paraId="784B926A">
      <w:pPr>
        <w:numPr>
          <w:ilvl w:val="0"/>
          <w:numId w:val="2"/>
        </w:numPr>
        <w:wordWrap w:val="0"/>
        <w:topLinePunct/>
        <w:adjustRightInd w:val="0"/>
        <w:snapToGrid w:val="0"/>
        <w:spacing w:line="440" w:lineRule="exact"/>
        <w:ind w:firstLine="482" w:firstLineChars="200"/>
        <w:jc w:val="left"/>
        <w:rPr>
          <w:rFonts w:ascii="宋体" w:hAnsi="宋体" w:cs="宋体"/>
          <w:b/>
          <w:color w:val="auto"/>
          <w:kern w:val="0"/>
          <w:sz w:val="24"/>
          <w:highlight w:val="none"/>
          <w:shd w:val="clear" w:color="auto" w:fill="FFFFFF"/>
          <w:lang w:bidi="ar"/>
        </w:rPr>
      </w:pPr>
      <w:r>
        <w:rPr>
          <w:rFonts w:hint="eastAsia" w:ascii="宋体" w:hAnsi="宋体" w:cs="宋体"/>
          <w:b/>
          <w:color w:val="auto"/>
          <w:sz w:val="24"/>
          <w:highlight w:val="none"/>
        </w:rPr>
        <w:t>评审程序</w:t>
      </w:r>
    </w:p>
    <w:p w14:paraId="0BBB340A">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.1商务技术响应文件实质性评审，符合实质性评审办法前附表规定的情形，即可判定该供应商商务技术未实质性满足采购文件的要求，不进入后续评审环节。</w:t>
      </w:r>
    </w:p>
    <w:p w14:paraId="22534325">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2商务技术响应文件评分，评分标准见评分办法前附表。评审小组汇总每个成员对该供应商评分，总分的算术平均值为供应商商务技术最终得分（当有效评审人数≥7人，去掉一个最高分和一个最低分，得分保留小数2位）。如某一评审小组成员对某供应商评分明显高于或低于算术平均值或其他供应商得分，该评审小组成员应对此评分做出合理解释，否则此项评分不计入商务技术总分。</w:t>
      </w:r>
    </w:p>
    <w:p w14:paraId="1CD811B9">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.3报价响应文件实质性评审，符合实质性评审办法前附表规定的情形，即可判定该供应商报价未实质性满足采购文件的要求，不进入后续评审环节。</w:t>
      </w:r>
    </w:p>
    <w:p w14:paraId="5647E934">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.4评审价格的确定</w:t>
      </w:r>
    </w:p>
    <w:p w14:paraId="7531F1C6">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.4.1评审价格以供应商含税报价为准，如采购文件允许多种税率，且出现供应商税率不一致，则以未含税价为准。</w:t>
      </w:r>
    </w:p>
    <w:p w14:paraId="00DFEEE6">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.4.2响应报价有算术错误或其他错误的，评审小组按以下原则进行修正，并要求供应商对修正后的价格进行书面澄清确认。供应商拒不澄清确认的，其响应文件将被视为无效：</w:t>
      </w:r>
    </w:p>
    <w:p w14:paraId="2B65C8A3">
      <w:pPr>
        <w:numPr>
          <w:ilvl w:val="0"/>
          <w:numId w:val="3"/>
        </w:num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大写金额与小写金额不一致的，以大写金额为准（大写金额明显错误的除外）；</w:t>
      </w:r>
    </w:p>
    <w:p w14:paraId="5E0BDF93">
      <w:pPr>
        <w:numPr>
          <w:ilvl w:val="0"/>
          <w:numId w:val="3"/>
        </w:num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总价金额与单价金额不一致的，以单价金额为准，但单价金额小数点有明显错误的除外；</w:t>
      </w:r>
    </w:p>
    <w:p w14:paraId="59E0C2A7">
      <w:pPr>
        <w:numPr>
          <w:ilvl w:val="0"/>
          <w:numId w:val="3"/>
        </w:num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报价表中合计报价与分项报价的合价不一致的，以各分项报价的合价累计数为准；</w:t>
      </w:r>
    </w:p>
    <w:p w14:paraId="52B287C3">
      <w:pPr>
        <w:numPr>
          <w:ilvl w:val="0"/>
          <w:numId w:val="3"/>
        </w:num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如果分项报价中存在缺漏项，且缺漏项内容不属于实质性偏差的，则视为缺漏项内容的价格已包含在其他分项报价之中；</w:t>
      </w:r>
    </w:p>
    <w:p w14:paraId="411BC639">
      <w:pPr>
        <w:numPr>
          <w:ilvl w:val="0"/>
          <w:numId w:val="3"/>
        </w:num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bookmarkStart w:id="108" w:name="_Toc32653"/>
      <w:bookmarkStart w:id="109" w:name="_Toc28219"/>
      <w:bookmarkStart w:id="110" w:name="_Toc22840"/>
      <w:bookmarkStart w:id="111" w:name="_Toc23458"/>
      <w:r>
        <w:rPr>
          <w:rFonts w:hint="eastAsia" w:ascii="宋体" w:hAnsi="宋体" w:cs="宋体"/>
          <w:color w:val="auto"/>
          <w:kern w:val="0"/>
          <w:sz w:val="24"/>
          <w:highlight w:val="none"/>
          <w:shd w:val="clear" w:color="auto" w:fill="FFFFFF"/>
          <w:lang w:bidi="ar"/>
        </w:rPr>
        <w:t>其余修正错误按照就低不就高的原则进行，修正后的总报价为响应报价。</w:t>
      </w:r>
    </w:p>
    <w:p w14:paraId="4C448588">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.5报价评分，评分标准见评分办法前附表（得分保留小数2位）。</w:t>
      </w:r>
    </w:p>
    <w:p w14:paraId="2F5163A1">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val="en-US" w:eastAsia="zh-CN" w:bidi="ar"/>
        </w:rPr>
        <w:t>2</w:t>
      </w:r>
      <w:r>
        <w:rPr>
          <w:rFonts w:hint="eastAsia" w:ascii="宋体" w:hAnsi="宋体" w:cs="宋体"/>
          <w:color w:val="auto"/>
          <w:kern w:val="0"/>
          <w:sz w:val="24"/>
          <w:highlight w:val="none"/>
          <w:shd w:val="clear" w:color="auto" w:fill="FFFFFF"/>
          <w:lang w:bidi="ar"/>
        </w:rPr>
        <w:t>.6综合评分和排序</w:t>
      </w:r>
      <w:bookmarkEnd w:id="108"/>
      <w:bookmarkEnd w:id="109"/>
      <w:bookmarkEnd w:id="110"/>
      <w:bookmarkEnd w:id="111"/>
    </w:p>
    <w:p w14:paraId="2B9405D1">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各项得分汇总后为该供应商的最终得分。评审小组对供应商最终得分进行比较后，按照供应商最终得分由高到低的顺序对供应商排序。最终得分相等时，以响应报价低的优先；响应报价也相等的，由评审小组讨论确定。</w:t>
      </w:r>
    </w:p>
    <w:p w14:paraId="1018CDFC">
      <w:pPr>
        <w:numPr>
          <w:ilvl w:val="0"/>
          <w:numId w:val="2"/>
        </w:numPr>
        <w:wordWrap w:val="0"/>
        <w:topLinePunct/>
        <w:adjustRightInd w:val="0"/>
        <w:snapToGrid w:val="0"/>
        <w:spacing w:line="440" w:lineRule="exact"/>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澄清、说明、补正</w:t>
      </w:r>
    </w:p>
    <w:p w14:paraId="6839A7CC">
      <w:pPr>
        <w:wordWrap w:val="0"/>
        <w:topLinePunct/>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响应文件中有含义不明确、同类问题表述不一致或有明显错误的内容，评审小组应要求供应商在规定时间内进行澄清、说明和补正。供应商澄清、说明和补正的内容应由法定代表人（单位负责人）或其授权的代理人签名或加盖个人电子印章。澄清、说明和补正不得超出响应文件的范围且不得改变响应文件的实质性内容，澄清、说明和补正的内容作为响应文件的组成部分。</w:t>
      </w:r>
    </w:p>
    <w:p w14:paraId="505057E4">
      <w:pPr>
        <w:numPr>
          <w:ilvl w:val="0"/>
          <w:numId w:val="2"/>
        </w:numPr>
        <w:wordWrap w:val="0"/>
        <w:topLinePunct/>
        <w:adjustRightInd w:val="0"/>
        <w:snapToGrid w:val="0"/>
        <w:spacing w:line="440" w:lineRule="exact"/>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评审结果</w:t>
      </w:r>
    </w:p>
    <w:p w14:paraId="22FB8F31">
      <w:pPr>
        <w:wordWrap w:val="0"/>
        <w:topLinePunct/>
        <w:adjustRightInd w:val="0"/>
        <w:snapToGrid w:val="0"/>
        <w:spacing w:line="440" w:lineRule="exact"/>
        <w:ind w:firstLine="480" w:firstLineChars="200"/>
        <w:jc w:val="left"/>
        <w:rPr>
          <w:rFonts w:ascii="宋体" w:hAnsi="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评审小组按照供应商排列的优先顺序向采购人推荐候选成交供应商。候选成交供应商的数量见第二章“供应商须知”。</w:t>
      </w:r>
    </w:p>
    <w:p w14:paraId="112E43FE">
      <w:pPr>
        <w:pStyle w:val="18"/>
        <w:wordWrap w:val="0"/>
        <w:topLinePunct/>
        <w:adjustRightInd w:val="0"/>
        <w:snapToGrid w:val="0"/>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通过实质性评审的供应商少于三家时，评审小组应对响应价格是否具有竞争性进行认定。认为明显缺乏竞争的，可以否决全部响应文件，否则应继续进行评审</w:t>
      </w:r>
      <w:r>
        <w:rPr>
          <w:rFonts w:hint="eastAsia" w:ascii="宋体" w:hAnsi="宋体" w:cs="宋体"/>
          <w:color w:val="auto"/>
          <w:kern w:val="0"/>
          <w:sz w:val="24"/>
          <w:highlight w:val="none"/>
          <w:shd w:val="clear" w:color="auto" w:fill="FFFFFF"/>
          <w:lang w:bidi="ar"/>
        </w:rPr>
        <w:t>。</w:t>
      </w:r>
    </w:p>
    <w:p w14:paraId="06648C94">
      <w:p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评审小组认为所有供应商报价均明显不合理或无法满足采购人预期目标时，评审小组将不作候选成交供应商推荐。</w:t>
      </w:r>
    </w:p>
    <w:p w14:paraId="3B5BFBB9">
      <w:pPr>
        <w:numPr>
          <w:ilvl w:val="0"/>
          <w:numId w:val="2"/>
        </w:numPr>
        <w:wordWrap w:val="0"/>
        <w:topLinePunct/>
        <w:adjustRightInd w:val="0"/>
        <w:snapToGrid w:val="0"/>
        <w:spacing w:line="440" w:lineRule="exact"/>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完成评审报告</w:t>
      </w:r>
    </w:p>
    <w:p w14:paraId="29EB6915">
      <w:p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.1评审小组应当向采购人提交书面评审报告，评审报告由评审小组全体成员签字。</w:t>
      </w:r>
    </w:p>
    <w:p w14:paraId="43B33212">
      <w:pPr>
        <w:wordWrap w:val="0"/>
        <w:topLinePunct/>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2评审小组成员对评审报告有异议的，按照少数服从多数原则确定，对评审报告有异议的评审小组成员，应在报告上签署不同意见并说明理由。评审小组成员拒绝在评审报告上签字又不书面说明其不同意见和理由的，视为同意。</w:t>
      </w:r>
    </w:p>
    <w:p w14:paraId="15A955B2">
      <w:pPr>
        <w:wordWrap w:val="0"/>
        <w:topLinePunct/>
        <w:spacing w:line="440" w:lineRule="exact"/>
        <w:ind w:firstLine="482" w:firstLineChars="200"/>
        <w:jc w:val="left"/>
        <w:rPr>
          <w:rFonts w:ascii="宋体" w:hAnsi="宋体"/>
          <w:b/>
          <w:bCs/>
          <w:color w:val="auto"/>
          <w:sz w:val="28"/>
          <w:szCs w:val="28"/>
          <w:highlight w:val="none"/>
        </w:rPr>
      </w:pPr>
      <w:r>
        <w:rPr>
          <w:rFonts w:hint="eastAsia" w:ascii="宋体" w:hAnsi="宋体" w:cs="宋体"/>
          <w:b/>
          <w:color w:val="auto"/>
          <w:sz w:val="24"/>
          <w:highlight w:val="none"/>
        </w:rPr>
        <w:br w:type="page"/>
      </w:r>
      <w:bookmarkStart w:id="112" w:name="_Toc494049791"/>
      <w:bookmarkStart w:id="113" w:name="_Toc501724643"/>
      <w:bookmarkStart w:id="114" w:name="_Toc20790"/>
      <w:bookmarkStart w:id="115" w:name="_Toc892"/>
      <w:bookmarkStart w:id="116" w:name="_Toc501724645"/>
      <w:bookmarkStart w:id="117" w:name="_Toc351203494"/>
      <w:bookmarkStart w:id="118" w:name="_Toc500847790"/>
      <w:bookmarkStart w:id="119" w:name="_Toc14542"/>
      <w:bookmarkStart w:id="120" w:name="_Toc527447879"/>
      <w:bookmarkStart w:id="121" w:name="_Toc11854444"/>
      <w:r>
        <w:rPr>
          <w:rFonts w:hint="eastAsia" w:ascii="宋体" w:hAnsi="宋体" w:cs="宋体"/>
          <w:b/>
          <w:color w:val="auto"/>
          <w:sz w:val="24"/>
          <w:highlight w:val="none"/>
          <w:lang w:val="en-US" w:eastAsia="zh-CN"/>
        </w:rPr>
        <w:t xml:space="preserve">                           </w:t>
      </w:r>
      <w:bookmarkStart w:id="122" w:name="_Toc14155"/>
      <w:r>
        <w:rPr>
          <w:rStyle w:val="59"/>
          <w:rFonts w:hint="eastAsia"/>
          <w:b w:val="0"/>
          <w:bCs w:val="0"/>
          <w:color w:val="auto"/>
        </w:rPr>
        <w:t>第四章 合同条款及格式</w:t>
      </w:r>
      <w:bookmarkEnd w:id="112"/>
      <w:bookmarkEnd w:id="113"/>
      <w:bookmarkEnd w:id="114"/>
      <w:bookmarkEnd w:id="115"/>
      <w:bookmarkEnd w:id="122"/>
    </w:p>
    <w:p w14:paraId="0E74D182">
      <w:pPr>
        <w:spacing w:line="800" w:lineRule="exact"/>
        <w:ind w:left="2967" w:leftChars="304" w:hanging="2329" w:hangingChars="725"/>
        <w:rPr>
          <w:rFonts w:hint="eastAsia" w:ascii="宋体" w:hAnsi="宋体"/>
          <w:b/>
          <w:bCs/>
          <w:color w:val="auto"/>
          <w:sz w:val="32"/>
          <w:szCs w:val="32"/>
          <w:highlight w:val="none"/>
        </w:rPr>
      </w:pPr>
    </w:p>
    <w:p w14:paraId="743765D1">
      <w:pPr>
        <w:spacing w:line="800" w:lineRule="exact"/>
        <w:ind w:left="2967" w:leftChars="304" w:hanging="2329" w:hangingChars="725"/>
        <w:rPr>
          <w:rFonts w:hint="eastAsia" w:ascii="宋体" w:hAnsi="宋体"/>
          <w:b/>
          <w:bCs/>
          <w:color w:val="auto"/>
          <w:sz w:val="32"/>
          <w:szCs w:val="32"/>
          <w:highlight w:val="none"/>
        </w:rPr>
      </w:pPr>
    </w:p>
    <w:p w14:paraId="426EF41D">
      <w:pPr>
        <w:spacing w:line="800" w:lineRule="exact"/>
        <w:ind w:left="2967" w:leftChars="304" w:hanging="2329" w:hangingChars="725"/>
        <w:rPr>
          <w:rFonts w:hint="eastAsia" w:ascii="宋体" w:hAnsi="宋体"/>
          <w:b/>
          <w:bCs/>
          <w:color w:val="auto"/>
          <w:sz w:val="32"/>
          <w:szCs w:val="32"/>
          <w:highlight w:val="none"/>
        </w:rPr>
      </w:pPr>
    </w:p>
    <w:p w14:paraId="0AE83C44">
      <w:pPr>
        <w:spacing w:line="800" w:lineRule="exact"/>
        <w:ind w:left="2967" w:leftChars="304" w:hanging="2329" w:hangingChars="725"/>
        <w:rPr>
          <w:rFonts w:hint="default" w:ascii="宋体" w:hAnsi="宋体" w:eastAsia="宋体"/>
          <w:b/>
          <w:bCs/>
          <w:color w:val="auto"/>
          <w:sz w:val="32"/>
          <w:szCs w:val="32"/>
          <w:highlight w:val="none"/>
          <w:u w:val="single"/>
          <w:lang w:val="en-US" w:eastAsia="zh-CN"/>
        </w:rPr>
      </w:pPr>
      <w:r>
        <w:rPr>
          <w:rFonts w:hint="eastAsia" w:ascii="宋体" w:hAnsi="宋体"/>
          <w:b/>
          <w:bCs/>
          <w:color w:val="auto"/>
          <w:sz w:val="32"/>
          <w:szCs w:val="32"/>
          <w:highlight w:val="none"/>
        </w:rPr>
        <w:t>项 目 名 称：</w:t>
      </w:r>
      <w:r>
        <w:rPr>
          <w:rFonts w:hint="eastAsia"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hint="default" w:ascii="宋体" w:hAnsi="宋体"/>
          <w:b/>
          <w:bCs/>
          <w:color w:val="auto"/>
          <w:sz w:val="32"/>
          <w:szCs w:val="32"/>
          <w:highlight w:val="none"/>
          <w:u w:val="single"/>
          <w:lang w:val="en-US" w:eastAsia="zh-CN"/>
        </w:rPr>
        <w:t xml:space="preserve">      </w:t>
      </w:r>
      <w:r>
        <w:rPr>
          <w:rFonts w:hint="eastAsia" w:ascii="宋体" w:hAnsi="宋体"/>
          <w:b/>
          <w:bCs/>
          <w:color w:val="auto"/>
          <w:sz w:val="32"/>
          <w:szCs w:val="32"/>
          <w:highlight w:val="none"/>
          <w:u w:val="single"/>
          <w:lang w:val="en-US" w:eastAsia="zh-CN"/>
        </w:rPr>
        <w:t>视觉分选机</w:t>
      </w:r>
      <w:r>
        <w:rPr>
          <w:rFonts w:hint="default" w:ascii="宋体" w:hAnsi="宋体"/>
          <w:b/>
          <w:bCs/>
          <w:color w:val="auto"/>
          <w:sz w:val="32"/>
          <w:szCs w:val="32"/>
          <w:highlight w:val="none"/>
          <w:u w:val="single"/>
          <w:lang w:val="en-US" w:eastAsia="zh-CN"/>
        </w:rPr>
        <w:t xml:space="preserve">       </w:t>
      </w:r>
      <w:r>
        <w:rPr>
          <w:rFonts w:hint="eastAsia" w:ascii="宋体" w:hAnsi="宋体"/>
          <w:b/>
          <w:bCs/>
          <w:color w:val="auto"/>
          <w:sz w:val="32"/>
          <w:szCs w:val="32"/>
          <w:highlight w:val="none"/>
          <w:u w:val="single"/>
          <w:lang w:val="en-US" w:eastAsia="zh-CN"/>
        </w:rPr>
        <w:t xml:space="preserve"> </w:t>
      </w:r>
      <w:r>
        <w:rPr>
          <w:rFonts w:hint="default" w:ascii="宋体" w:hAnsi="宋体"/>
          <w:b/>
          <w:bCs/>
          <w:color w:val="auto"/>
          <w:sz w:val="32"/>
          <w:szCs w:val="32"/>
          <w:highlight w:val="none"/>
          <w:u w:val="single"/>
          <w:lang w:val="en-US" w:eastAsia="zh-CN"/>
        </w:rPr>
        <w:t xml:space="preserve"> </w:t>
      </w:r>
      <w:r>
        <w:rPr>
          <w:rFonts w:hint="eastAsia" w:ascii="宋体" w:hAnsi="宋体"/>
          <w:b/>
          <w:bCs/>
          <w:color w:val="auto"/>
          <w:sz w:val="32"/>
          <w:szCs w:val="32"/>
          <w:highlight w:val="none"/>
          <w:u w:val="single"/>
          <w:lang w:val="en-US" w:eastAsia="zh-CN"/>
        </w:rPr>
        <w:t xml:space="preserve">         </w:t>
      </w:r>
    </w:p>
    <w:p w14:paraId="0F0A688E">
      <w:pPr>
        <w:spacing w:line="800" w:lineRule="exact"/>
        <w:ind w:firstLine="565" w:firstLineChars="176"/>
        <w:rPr>
          <w:rFonts w:ascii="宋体" w:hAnsi="宋体"/>
          <w:b/>
          <w:bCs/>
          <w:color w:val="auto"/>
          <w:sz w:val="32"/>
          <w:szCs w:val="32"/>
          <w:highlight w:val="none"/>
        </w:rPr>
      </w:pPr>
      <w:r>
        <w:rPr>
          <w:rFonts w:hint="eastAsia" w:ascii="宋体" w:hAnsi="宋体"/>
          <w:b/>
          <w:bCs/>
          <w:color w:val="auto"/>
          <w:sz w:val="32"/>
          <w:szCs w:val="32"/>
          <w:highlight w:val="none"/>
        </w:rPr>
        <w:t>甲</w:t>
      </w:r>
      <w:r>
        <w:rPr>
          <w:rFonts w:hint="eastAsia" w:ascii="宋体" w:hAnsi="宋体"/>
          <w:b/>
          <w:bCs/>
          <w:color w:val="auto"/>
          <w:sz w:val="32"/>
          <w:szCs w:val="32"/>
          <w:highlight w:val="none"/>
          <w:lang w:val="en-US" w:eastAsia="zh-CN"/>
        </w:rPr>
        <w:t xml:space="preserve">       </w:t>
      </w:r>
      <w:r>
        <w:rPr>
          <w:rFonts w:hint="eastAsia" w:ascii="宋体" w:hAnsi="宋体"/>
          <w:b/>
          <w:bCs/>
          <w:color w:val="auto"/>
          <w:sz w:val="32"/>
          <w:szCs w:val="32"/>
          <w:highlight w:val="none"/>
        </w:rPr>
        <w:t>方：</w:t>
      </w:r>
      <w:r>
        <w:rPr>
          <w:rFonts w:hint="eastAsia" w:ascii="宋体" w:hAnsi="宋体"/>
          <w:b/>
          <w:bCs/>
          <w:color w:val="auto"/>
          <w:sz w:val="32"/>
          <w:szCs w:val="32"/>
          <w:highlight w:val="none"/>
          <w:u w:val="single"/>
        </w:rPr>
        <w:t xml:space="preserve">   </w:t>
      </w:r>
      <w:r>
        <w:rPr>
          <w:rFonts w:hint="default" w:ascii="宋体" w:hAnsi="宋体"/>
          <w:b/>
          <w:bCs/>
          <w:color w:val="auto"/>
          <w:sz w:val="32"/>
          <w:szCs w:val="32"/>
          <w:highlight w:val="none"/>
          <w:u w:val="single"/>
          <w:lang w:val="en-US"/>
        </w:rPr>
        <w:t xml:space="preserve">   </w:t>
      </w:r>
      <w:r>
        <w:rPr>
          <w:rFonts w:hint="eastAsia"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浙江亚通新材料股份</w:t>
      </w:r>
      <w:r>
        <w:rPr>
          <w:rFonts w:hint="eastAsia" w:ascii="宋体" w:hAnsi="宋体"/>
          <w:b/>
          <w:bCs/>
          <w:color w:val="auto"/>
          <w:sz w:val="32"/>
          <w:szCs w:val="32"/>
          <w:highlight w:val="none"/>
          <w:u w:val="single"/>
        </w:rPr>
        <w:t xml:space="preserve">有限公司 </w:t>
      </w:r>
      <w:r>
        <w:rPr>
          <w:rFonts w:hint="default" w:ascii="宋体" w:hAnsi="宋体"/>
          <w:b/>
          <w:bCs/>
          <w:color w:val="auto"/>
          <w:sz w:val="32"/>
          <w:szCs w:val="32"/>
          <w:highlight w:val="none"/>
          <w:u w:val="single"/>
          <w:lang w:val="en-US"/>
        </w:rPr>
        <w:t xml:space="preserve">  </w:t>
      </w:r>
      <w:r>
        <w:rPr>
          <w:rFonts w:hint="eastAsia" w:ascii="宋体" w:hAnsi="宋体"/>
          <w:b/>
          <w:bCs/>
          <w:color w:val="auto"/>
          <w:sz w:val="32"/>
          <w:szCs w:val="32"/>
          <w:highlight w:val="none"/>
          <w:u w:val="single"/>
        </w:rPr>
        <w:t xml:space="preserve">    </w:t>
      </w:r>
    </w:p>
    <w:p w14:paraId="51C50B15">
      <w:pPr>
        <w:tabs>
          <w:tab w:val="left" w:pos="2180"/>
          <w:tab w:val="center" w:pos="3741"/>
        </w:tabs>
        <w:spacing w:line="800" w:lineRule="exact"/>
        <w:ind w:firstLine="565" w:firstLineChars="176"/>
        <w:rPr>
          <w:rFonts w:ascii="宋体" w:hAnsi="宋体"/>
          <w:b/>
          <w:bCs/>
          <w:color w:val="auto"/>
          <w:sz w:val="32"/>
          <w:szCs w:val="32"/>
          <w:highlight w:val="none"/>
          <w:u w:val="single"/>
        </w:rPr>
      </w:pPr>
      <w:r>
        <w:rPr>
          <w:rFonts w:hint="eastAsia" w:ascii="宋体" w:hAnsi="宋体"/>
          <w:b/>
          <w:bCs/>
          <w:color w:val="auto"/>
          <w:sz w:val="32"/>
          <w:szCs w:val="32"/>
          <w:highlight w:val="none"/>
        </w:rPr>
        <w:t>乙</w:t>
      </w:r>
      <w:r>
        <w:rPr>
          <w:rFonts w:hint="eastAsia" w:ascii="宋体" w:hAnsi="宋体"/>
          <w:b/>
          <w:bCs/>
          <w:color w:val="auto"/>
          <w:sz w:val="32"/>
          <w:szCs w:val="32"/>
          <w:highlight w:val="none"/>
          <w:lang w:val="en-US" w:eastAsia="zh-CN"/>
        </w:rPr>
        <w:t xml:space="preserve">       </w:t>
      </w:r>
      <w:r>
        <w:rPr>
          <w:rFonts w:hint="eastAsia" w:ascii="宋体" w:hAnsi="宋体"/>
          <w:b/>
          <w:bCs/>
          <w:color w:val="auto"/>
          <w:sz w:val="32"/>
          <w:szCs w:val="32"/>
          <w:highlight w:val="none"/>
        </w:rPr>
        <w:t>方：</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hint="default" w:ascii="宋体" w:hAnsi="宋体"/>
          <w:b/>
          <w:bCs/>
          <w:color w:val="auto"/>
          <w:sz w:val="32"/>
          <w:szCs w:val="32"/>
          <w:highlight w:val="none"/>
          <w:u w:val="single"/>
          <w:lang w:val="en-US" w:eastAsia="zh-CN"/>
        </w:rPr>
        <w:t xml:space="preserve"> </w:t>
      </w:r>
      <w:r>
        <w:rPr>
          <w:rFonts w:hint="eastAsia" w:ascii="宋体" w:hAnsi="宋体"/>
          <w:b/>
          <w:bCs/>
          <w:color w:val="auto"/>
          <w:sz w:val="32"/>
          <w:szCs w:val="32"/>
          <w:highlight w:val="none"/>
          <w:u w:val="single"/>
          <w:lang w:val="en-US" w:eastAsia="zh-CN"/>
        </w:rPr>
        <w:t xml:space="preserve">           </w:t>
      </w:r>
      <w:r>
        <w:rPr>
          <w:rFonts w:ascii="宋体" w:hAnsi="宋体"/>
          <w:b/>
          <w:bCs/>
          <w:color w:val="auto"/>
          <w:sz w:val="32"/>
          <w:szCs w:val="32"/>
          <w:highlight w:val="none"/>
          <w:u w:val="single"/>
        </w:rPr>
        <w:t xml:space="preserve">   </w:t>
      </w:r>
    </w:p>
    <w:p w14:paraId="46D3AF0A">
      <w:pPr>
        <w:tabs>
          <w:tab w:val="left" w:pos="2180"/>
          <w:tab w:val="center" w:pos="3741"/>
        </w:tabs>
        <w:spacing w:line="800" w:lineRule="exact"/>
        <w:ind w:firstLine="565" w:firstLineChars="176"/>
        <w:rPr>
          <w:rFonts w:ascii="宋体" w:hAnsi="宋体"/>
          <w:b/>
          <w:bCs/>
          <w:color w:val="auto"/>
          <w:sz w:val="32"/>
          <w:szCs w:val="32"/>
          <w:highlight w:val="none"/>
          <w:u w:val="single"/>
        </w:rPr>
      </w:pPr>
      <w:r>
        <w:rPr>
          <w:rFonts w:hint="eastAsia" w:ascii="宋体" w:hAnsi="宋体"/>
          <w:b/>
          <w:bCs/>
          <w:color w:val="auto"/>
          <w:sz w:val="32"/>
          <w:szCs w:val="32"/>
          <w:highlight w:val="none"/>
        </w:rPr>
        <w:t>合 同 编 号：</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hint="eastAsia" w:ascii="宋体" w:hAnsi="宋体" w:cs="宋体"/>
          <w:b/>
          <w:color w:val="auto"/>
          <w:sz w:val="32"/>
          <w:highlight w:val="none"/>
          <w:u w:val="single"/>
        </w:rPr>
        <w:t xml:space="preserve">     </w:t>
      </w:r>
    </w:p>
    <w:p w14:paraId="42CFA9FA">
      <w:pPr>
        <w:tabs>
          <w:tab w:val="left" w:pos="2180"/>
          <w:tab w:val="center" w:pos="3741"/>
        </w:tabs>
        <w:spacing w:line="800" w:lineRule="exact"/>
        <w:ind w:firstLine="565" w:firstLineChars="176"/>
        <w:rPr>
          <w:rFonts w:hint="eastAsia" w:ascii="宋体" w:hAnsi="宋体" w:eastAsia="宋体"/>
          <w:b/>
          <w:bCs/>
          <w:color w:val="auto"/>
          <w:sz w:val="32"/>
          <w:szCs w:val="32"/>
          <w:highlight w:val="none"/>
          <w:u w:val="single"/>
          <w:lang w:val="en-US" w:eastAsia="zh-CN"/>
        </w:rPr>
      </w:pPr>
      <w:r>
        <w:rPr>
          <w:rFonts w:hint="eastAsia" w:ascii="宋体" w:hAnsi="宋体"/>
          <w:b/>
          <w:bCs/>
          <w:color w:val="auto"/>
          <w:sz w:val="32"/>
          <w:szCs w:val="32"/>
          <w:highlight w:val="none"/>
        </w:rPr>
        <w:t>签 订 地 点：</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ascii="宋体" w:hAnsi="宋体"/>
          <w:b/>
          <w:bCs/>
          <w:color w:val="auto"/>
          <w:sz w:val="32"/>
          <w:szCs w:val="32"/>
          <w:highlight w:val="none"/>
          <w:u w:val="single"/>
        </w:rPr>
        <w:t xml:space="preserve">   </w:t>
      </w:r>
    </w:p>
    <w:p w14:paraId="039DD5BD">
      <w:pPr>
        <w:tabs>
          <w:tab w:val="left" w:pos="2180"/>
          <w:tab w:val="center" w:pos="3741"/>
        </w:tabs>
        <w:spacing w:line="800" w:lineRule="exact"/>
        <w:ind w:firstLine="565" w:firstLineChars="176"/>
        <w:rPr>
          <w:rFonts w:ascii="宋体" w:hAnsi="宋体"/>
          <w:b/>
          <w:bCs/>
          <w:color w:val="auto"/>
          <w:sz w:val="32"/>
          <w:szCs w:val="32"/>
          <w:highlight w:val="none"/>
          <w:u w:val="single"/>
        </w:rPr>
      </w:pPr>
      <w:r>
        <w:rPr>
          <w:rFonts w:hint="eastAsia" w:ascii="宋体" w:hAnsi="宋体"/>
          <w:b/>
          <w:bCs/>
          <w:color w:val="auto"/>
          <w:sz w:val="32"/>
          <w:szCs w:val="32"/>
          <w:highlight w:val="none"/>
        </w:rPr>
        <w:t>签 订 日 期：</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r>
        <w:rPr>
          <w:rFonts w:hint="eastAsia" w:ascii="宋体" w:hAnsi="宋体"/>
          <w:b/>
          <w:bCs/>
          <w:color w:val="auto"/>
          <w:sz w:val="32"/>
          <w:szCs w:val="32"/>
          <w:highlight w:val="none"/>
          <w:u w:val="single"/>
          <w:lang w:val="en-US" w:eastAsia="zh-CN"/>
        </w:rPr>
        <w:t xml:space="preserve">                              </w:t>
      </w:r>
      <w:r>
        <w:rPr>
          <w:rFonts w:hint="eastAsia" w:ascii="宋体" w:hAnsi="宋体"/>
          <w:b/>
          <w:bCs/>
          <w:color w:val="auto"/>
          <w:sz w:val="32"/>
          <w:szCs w:val="32"/>
          <w:highlight w:val="none"/>
          <w:u w:val="single"/>
        </w:rPr>
        <w:t xml:space="preserve"> </w:t>
      </w:r>
      <w:r>
        <w:rPr>
          <w:rFonts w:ascii="宋体" w:hAnsi="宋体"/>
          <w:b/>
          <w:bCs/>
          <w:color w:val="auto"/>
          <w:sz w:val="32"/>
          <w:szCs w:val="32"/>
          <w:highlight w:val="none"/>
          <w:u w:val="single"/>
        </w:rPr>
        <w:t xml:space="preserve"> </w:t>
      </w:r>
    </w:p>
    <w:p w14:paraId="10D8ACC2">
      <w:pPr>
        <w:spacing w:line="420" w:lineRule="exact"/>
        <w:rPr>
          <w:b/>
          <w:color w:val="auto"/>
          <w:highlight w:val="none"/>
        </w:rPr>
      </w:pPr>
    </w:p>
    <w:p w14:paraId="5749141B">
      <w:pPr>
        <w:adjustRightInd w:val="0"/>
        <w:snapToGrid w:val="0"/>
        <w:spacing w:line="440" w:lineRule="exact"/>
        <w:ind w:firstLine="602" w:firstLineChars="200"/>
        <w:jc w:val="center"/>
        <w:rPr>
          <w:rFonts w:ascii="宋体" w:hAnsi="宋体"/>
          <w:b/>
          <w:color w:val="auto"/>
          <w:sz w:val="30"/>
          <w:szCs w:val="30"/>
          <w:highlight w:val="none"/>
        </w:rPr>
      </w:pPr>
    </w:p>
    <w:bookmarkEnd w:id="116"/>
    <w:bookmarkEnd w:id="117"/>
    <w:bookmarkEnd w:id="118"/>
    <w:p w14:paraId="3E66CA3F">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688A8944">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1D05DACF">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0A9746F6">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6722B5B1">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72EF7BB0">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6A7440F2">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220797D7">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Cs w:val="21"/>
          <w:highlight w:val="none"/>
          <w:lang w:eastAsia="zh-CN"/>
        </w:rPr>
      </w:pPr>
    </w:p>
    <w:p w14:paraId="299BB022">
      <w:pPr>
        <w:pStyle w:val="2"/>
        <w:rPr>
          <w:rFonts w:hint="eastAsia"/>
          <w:color w:val="auto"/>
          <w:szCs w:val="21"/>
          <w:highlight w:val="none"/>
          <w:lang w:eastAsia="zh-CN"/>
        </w:rPr>
      </w:pPr>
    </w:p>
    <w:p w14:paraId="61653AD1">
      <w:pPr>
        <w:rPr>
          <w:rFonts w:hint="eastAsia"/>
          <w:color w:val="auto"/>
          <w:szCs w:val="21"/>
          <w:highlight w:val="none"/>
          <w:lang w:eastAsia="zh-CN"/>
        </w:rPr>
      </w:pPr>
    </w:p>
    <w:p w14:paraId="290FF19D">
      <w:pPr>
        <w:pStyle w:val="2"/>
        <w:rPr>
          <w:rFonts w:hint="eastAsia"/>
          <w:color w:val="auto"/>
          <w:szCs w:val="21"/>
          <w:highlight w:val="none"/>
          <w:lang w:eastAsia="zh-CN"/>
        </w:rPr>
      </w:pPr>
    </w:p>
    <w:p w14:paraId="1D542FF8">
      <w:pPr>
        <w:rPr>
          <w:rFonts w:hint="eastAsia"/>
          <w:color w:val="auto"/>
          <w:szCs w:val="21"/>
          <w:highlight w:val="none"/>
          <w:lang w:eastAsia="zh-CN"/>
        </w:rPr>
      </w:pPr>
    </w:p>
    <w:p w14:paraId="0E04C0DB">
      <w:pPr>
        <w:pStyle w:val="2"/>
        <w:rPr>
          <w:rFonts w:hint="eastAsia"/>
          <w:color w:val="auto"/>
          <w:lang w:eastAsia="zh-CN"/>
        </w:rPr>
      </w:pPr>
    </w:p>
    <w:p w14:paraId="4C1B8802">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浙江亚通新材料股份有限公司（以下简称</w:t>
      </w:r>
      <w:r>
        <w:rPr>
          <w:rFonts w:hint="eastAsia"/>
          <w:color w:val="auto"/>
          <w:sz w:val="21"/>
          <w:szCs w:val="21"/>
          <w:highlight w:val="none"/>
          <w:lang w:val="en-US" w:eastAsia="zh-CN"/>
        </w:rPr>
        <w:t>甲方</w:t>
      </w:r>
      <w:r>
        <w:rPr>
          <w:rFonts w:hint="eastAsia"/>
          <w:color w:val="auto"/>
          <w:sz w:val="21"/>
          <w:szCs w:val="21"/>
          <w:highlight w:val="none"/>
        </w:rPr>
        <w:t>）与</w:t>
      </w:r>
      <w:r>
        <w:rPr>
          <w:rFonts w:hint="eastAsia"/>
          <w:color w:val="auto"/>
          <w:sz w:val="21"/>
          <w:szCs w:val="21"/>
          <w:highlight w:val="none"/>
          <w:u w:val="single"/>
        </w:rPr>
        <w:t xml:space="preserve">                        </w:t>
      </w:r>
      <w:r>
        <w:rPr>
          <w:rFonts w:hint="eastAsia"/>
          <w:color w:val="auto"/>
          <w:sz w:val="21"/>
          <w:szCs w:val="21"/>
          <w:highlight w:val="none"/>
        </w:rPr>
        <w:t>（以下简称</w:t>
      </w:r>
      <w:r>
        <w:rPr>
          <w:rFonts w:hint="eastAsia"/>
          <w:color w:val="auto"/>
          <w:sz w:val="21"/>
          <w:szCs w:val="21"/>
          <w:highlight w:val="none"/>
          <w:lang w:val="en-US" w:eastAsia="zh-CN"/>
        </w:rPr>
        <w:t>甲方</w:t>
      </w:r>
      <w:r>
        <w:rPr>
          <w:rFonts w:hint="eastAsia"/>
          <w:color w:val="auto"/>
          <w:sz w:val="21"/>
          <w:szCs w:val="21"/>
          <w:highlight w:val="none"/>
        </w:rPr>
        <w:t>）就</w:t>
      </w:r>
      <w:r>
        <w:rPr>
          <w:rFonts w:hint="eastAsia"/>
          <w:color w:val="auto"/>
          <w:sz w:val="21"/>
          <w:szCs w:val="21"/>
          <w:highlight w:val="none"/>
          <w:u w:val="single"/>
          <w:shd w:val="clear" w:color="auto" w:fill="auto"/>
          <w:lang w:val="en-US" w:eastAsia="zh-CN"/>
        </w:rPr>
        <w:t>视觉分选机</w:t>
      </w:r>
      <w:r>
        <w:rPr>
          <w:rFonts w:hint="eastAsia"/>
          <w:color w:val="auto"/>
          <w:sz w:val="21"/>
          <w:szCs w:val="21"/>
          <w:highlight w:val="none"/>
          <w:u w:val="none"/>
          <w:shd w:val="clear" w:color="auto" w:fill="auto"/>
          <w:lang w:val="en-US" w:eastAsia="zh-CN"/>
        </w:rPr>
        <w:t>设备</w:t>
      </w:r>
      <w:r>
        <w:rPr>
          <w:rFonts w:hint="eastAsia"/>
          <w:color w:val="auto"/>
          <w:sz w:val="21"/>
          <w:szCs w:val="21"/>
          <w:highlight w:val="none"/>
          <w:lang w:val="en-US" w:eastAsia="zh-CN"/>
        </w:rPr>
        <w:t>采购项目</w:t>
      </w:r>
      <w:r>
        <w:rPr>
          <w:rFonts w:hint="eastAsia"/>
          <w:color w:val="auto"/>
          <w:sz w:val="21"/>
          <w:szCs w:val="21"/>
          <w:highlight w:val="none"/>
        </w:rPr>
        <w:t>，在技术上作了充分讨论的基础上，</w:t>
      </w:r>
      <w:r>
        <w:rPr>
          <w:rFonts w:hint="eastAsia"/>
          <w:color w:val="auto"/>
          <w:sz w:val="21"/>
          <w:szCs w:val="21"/>
          <w:highlight w:val="none"/>
          <w:lang w:eastAsia="zh-CN"/>
        </w:rPr>
        <w:t>甲方</w:t>
      </w:r>
      <w:r>
        <w:rPr>
          <w:rFonts w:hint="eastAsia"/>
          <w:color w:val="auto"/>
          <w:sz w:val="21"/>
          <w:szCs w:val="21"/>
          <w:highlight w:val="none"/>
        </w:rPr>
        <w:t>与</w:t>
      </w:r>
      <w:r>
        <w:rPr>
          <w:rFonts w:hint="eastAsia"/>
          <w:color w:val="auto"/>
          <w:sz w:val="21"/>
          <w:szCs w:val="21"/>
          <w:highlight w:val="none"/>
          <w:lang w:eastAsia="zh-CN"/>
        </w:rPr>
        <w:t>乙方</w:t>
      </w:r>
      <w:r>
        <w:rPr>
          <w:rFonts w:hint="eastAsia"/>
          <w:color w:val="auto"/>
          <w:sz w:val="21"/>
          <w:szCs w:val="21"/>
          <w:highlight w:val="none"/>
        </w:rPr>
        <w:t>就</w:t>
      </w:r>
      <w:r>
        <w:rPr>
          <w:rFonts w:hint="eastAsia"/>
          <w:color w:val="auto"/>
          <w:sz w:val="21"/>
          <w:szCs w:val="21"/>
          <w:highlight w:val="none"/>
          <w:lang w:val="en-US" w:eastAsia="zh-CN"/>
        </w:rPr>
        <w:t>该</w:t>
      </w:r>
      <w:r>
        <w:rPr>
          <w:rFonts w:hint="eastAsia"/>
          <w:color w:val="auto"/>
          <w:sz w:val="21"/>
          <w:szCs w:val="21"/>
          <w:highlight w:val="none"/>
          <w:lang w:eastAsia="zh-CN"/>
        </w:rPr>
        <w:t>采购</w:t>
      </w:r>
      <w:r>
        <w:rPr>
          <w:rFonts w:hint="eastAsia"/>
          <w:color w:val="auto"/>
          <w:sz w:val="21"/>
          <w:szCs w:val="21"/>
          <w:highlight w:val="none"/>
        </w:rPr>
        <w:t>设备合同有关事宜进行了认真协商，签定以下合同条款。</w:t>
      </w:r>
    </w:p>
    <w:p w14:paraId="010E638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color w:val="auto"/>
          <w:sz w:val="21"/>
          <w:szCs w:val="21"/>
          <w:highlight w:val="none"/>
        </w:rPr>
      </w:pPr>
      <w:r>
        <w:rPr>
          <w:rFonts w:hint="eastAsia"/>
          <w:b/>
          <w:bCs/>
          <w:color w:val="auto"/>
          <w:sz w:val="21"/>
          <w:szCs w:val="21"/>
          <w:highlight w:val="none"/>
          <w:lang w:val="en-US" w:eastAsia="zh-CN"/>
        </w:rPr>
        <w:t>一</w:t>
      </w:r>
      <w:r>
        <w:rPr>
          <w:rFonts w:hint="eastAsia"/>
          <w:b/>
          <w:bCs/>
          <w:color w:val="auto"/>
          <w:sz w:val="21"/>
          <w:szCs w:val="21"/>
          <w:highlight w:val="none"/>
        </w:rPr>
        <w:t>、供货范围及技术要求：</w:t>
      </w:r>
      <w:r>
        <w:rPr>
          <w:rFonts w:hint="eastAsia"/>
          <w:color w:val="auto"/>
          <w:sz w:val="21"/>
          <w:szCs w:val="21"/>
          <w:highlight w:val="none"/>
        </w:rPr>
        <w:t>按采购文件，满足</w:t>
      </w:r>
      <w:r>
        <w:rPr>
          <w:rFonts w:hint="eastAsia"/>
          <w:color w:val="auto"/>
          <w:sz w:val="21"/>
          <w:szCs w:val="21"/>
          <w:highlight w:val="none"/>
          <w:lang w:eastAsia="zh-CN"/>
        </w:rPr>
        <w:t>甲方</w:t>
      </w:r>
      <w:r>
        <w:rPr>
          <w:rFonts w:hint="eastAsia"/>
          <w:color w:val="auto"/>
          <w:sz w:val="21"/>
          <w:szCs w:val="21"/>
          <w:highlight w:val="none"/>
        </w:rPr>
        <w:t>要求。</w:t>
      </w:r>
    </w:p>
    <w:p w14:paraId="28A8640C">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olor w:val="auto"/>
          <w:sz w:val="21"/>
          <w:szCs w:val="21"/>
          <w:highlight w:val="none"/>
          <w:lang w:val="en-US" w:eastAsia="zh-CN"/>
        </w:rPr>
      </w:pPr>
      <w:bookmarkStart w:id="123" w:name="_Toc14825"/>
      <w:bookmarkStart w:id="124" w:name="_Toc27613"/>
      <w:bookmarkStart w:id="125" w:name="_Toc31765"/>
      <w:bookmarkStart w:id="126" w:name="_Toc27343"/>
      <w:bookmarkStart w:id="127" w:name="_Toc21633"/>
      <w:bookmarkStart w:id="128" w:name="_Toc509219467"/>
      <w:bookmarkStart w:id="129" w:name="_Toc24277"/>
      <w:bookmarkStart w:id="130" w:name="_Toc6299"/>
      <w:bookmarkStart w:id="131" w:name="_Toc4126"/>
      <w:bookmarkStart w:id="132" w:name="_Toc514140883"/>
      <w:bookmarkStart w:id="133" w:name="_Toc5264"/>
      <w:r>
        <w:rPr>
          <w:rFonts w:hint="eastAsia" w:ascii="Times New Roman" w:hAnsi="Times New Roman" w:eastAsia="宋体"/>
          <w:color w:val="auto"/>
          <w:sz w:val="21"/>
          <w:szCs w:val="21"/>
          <w:highlight w:val="none"/>
          <w:lang w:val="en-US" w:eastAsia="zh-CN"/>
        </w:rPr>
        <w:t>本次采购</w:t>
      </w:r>
      <w:bookmarkStart w:id="134" w:name="OLE_LINK5"/>
      <w:r>
        <w:rPr>
          <w:rFonts w:hint="eastAsia" w:ascii="Times New Roman" w:hAnsi="Times New Roman" w:eastAsia="宋体"/>
          <w:color w:val="auto"/>
          <w:sz w:val="21"/>
          <w:szCs w:val="21"/>
          <w:highlight w:val="none"/>
          <w:lang w:val="en-US" w:eastAsia="zh-CN"/>
        </w:rPr>
        <w:t>1套视觉分选机，设备包含</w:t>
      </w:r>
      <w:r>
        <w:rPr>
          <w:rFonts w:hint="eastAsia" w:ascii="Times New Roman" w:hAnsi="Times New Roman" w:eastAsia="宋体" w:cs="Times New Roman"/>
          <w:color w:val="auto"/>
          <w:sz w:val="21"/>
          <w:szCs w:val="21"/>
          <w:highlight w:val="none"/>
          <w:lang w:val="en-US" w:eastAsia="zh-CN"/>
        </w:rPr>
        <w:t>上料</w:t>
      </w:r>
      <w:r>
        <w:rPr>
          <w:rFonts w:hint="default" w:ascii="Times New Roman" w:hAnsi="Times New Roman" w:eastAsia="宋体" w:cs="Times New Roman"/>
          <w:color w:val="auto"/>
          <w:sz w:val="21"/>
          <w:szCs w:val="21"/>
          <w:highlight w:val="none"/>
          <w:lang w:val="en-US" w:eastAsia="zh-CN"/>
        </w:rPr>
        <w:t>机构</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尺寸检测单元</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视觉检测单元</w:t>
      </w:r>
      <w:r>
        <w:rPr>
          <w:rFonts w:hint="default"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val="en-US" w:eastAsia="zh-CN"/>
        </w:rPr>
        <w:t>下料机构</w:t>
      </w:r>
      <w:r>
        <w:rPr>
          <w:rFonts w:hint="default" w:ascii="Times New Roman" w:hAnsi="Times New Roman" w:eastAsia="宋体" w:cs="Times New Roman"/>
          <w:color w:val="auto"/>
          <w:sz w:val="21"/>
          <w:szCs w:val="21"/>
          <w:highlight w:val="none"/>
          <w:lang w:val="en-US" w:eastAsia="zh-CN"/>
        </w:rPr>
        <w:t>和整机的</w:t>
      </w:r>
      <w:r>
        <w:rPr>
          <w:rFonts w:hint="default" w:ascii="Times New Roman" w:hAnsi="Times New Roman" w:eastAsia="宋体" w:cs="Times New Roman"/>
          <w:color w:val="auto"/>
          <w:sz w:val="21"/>
          <w:szCs w:val="21"/>
          <w:highlight w:val="none"/>
        </w:rPr>
        <w:t>电气控制系统</w:t>
      </w:r>
      <w:r>
        <w:rPr>
          <w:rFonts w:hint="eastAsia" w:ascii="Times New Roman" w:hAnsi="Times New Roman" w:eastAsia="宋体" w:cs="Times New Roman"/>
          <w:color w:val="auto"/>
          <w:sz w:val="21"/>
          <w:szCs w:val="21"/>
          <w:highlight w:val="none"/>
          <w:lang w:val="en-US" w:eastAsia="zh-CN"/>
        </w:rPr>
        <w:t>和配套软件系统</w:t>
      </w:r>
      <w:bookmarkEnd w:id="134"/>
      <w:r>
        <w:rPr>
          <w:rFonts w:hint="eastAsia" w:ascii="Times New Roman" w:hAnsi="Times New Roman" w:eastAsia="宋体"/>
          <w:color w:val="auto"/>
          <w:sz w:val="21"/>
          <w:szCs w:val="21"/>
          <w:highlight w:val="none"/>
          <w:lang w:val="en-US" w:eastAsia="zh-CN"/>
        </w:rPr>
        <w:t>。包括但不限于设备的供货、运输至指定地点、验收、相关文件的提交等。</w:t>
      </w:r>
    </w:p>
    <w:p w14:paraId="7BA2DFF8">
      <w:pPr>
        <w:keepNext w:val="0"/>
        <w:keepLines w:val="0"/>
        <w:pageBreakBefore w:val="0"/>
        <w:kinsoku/>
        <w:wordWrap/>
        <w:overflowPunct/>
        <w:topLinePunct w:val="0"/>
        <w:autoSpaceDE/>
        <w:autoSpaceDN/>
        <w:bidi w:val="0"/>
        <w:adjustRightInd/>
        <w:spacing w:line="440" w:lineRule="exact"/>
        <w:textAlignment w:val="auto"/>
        <w:outlineLvl w:val="1"/>
        <w:rPr>
          <w:rFonts w:hint="eastAsia"/>
          <w:b/>
          <w:bCs/>
          <w:color w:val="auto"/>
          <w:sz w:val="21"/>
          <w:szCs w:val="21"/>
          <w:highlight w:val="none"/>
        </w:rPr>
      </w:pPr>
      <w:r>
        <w:rPr>
          <w:rFonts w:hint="eastAsia"/>
          <w:b/>
          <w:bCs/>
          <w:color w:val="auto"/>
          <w:sz w:val="21"/>
          <w:szCs w:val="21"/>
          <w:highlight w:val="none"/>
          <w:lang w:val="en-US" w:eastAsia="zh-CN"/>
        </w:rPr>
        <w:t>二</w:t>
      </w:r>
      <w:r>
        <w:rPr>
          <w:rFonts w:hint="eastAsia"/>
          <w:b/>
          <w:bCs/>
          <w:color w:val="auto"/>
          <w:sz w:val="21"/>
          <w:szCs w:val="21"/>
          <w:highlight w:val="none"/>
        </w:rPr>
        <w:t>、</w:t>
      </w:r>
      <w:bookmarkEnd w:id="123"/>
      <w:bookmarkEnd w:id="124"/>
      <w:bookmarkEnd w:id="125"/>
      <w:bookmarkEnd w:id="126"/>
      <w:bookmarkEnd w:id="127"/>
      <w:bookmarkEnd w:id="128"/>
      <w:bookmarkEnd w:id="129"/>
      <w:bookmarkEnd w:id="130"/>
      <w:bookmarkEnd w:id="131"/>
      <w:bookmarkEnd w:id="132"/>
      <w:bookmarkEnd w:id="133"/>
      <w:r>
        <w:rPr>
          <w:rFonts w:hint="eastAsia"/>
          <w:b/>
          <w:bCs/>
          <w:color w:val="auto"/>
          <w:sz w:val="21"/>
          <w:szCs w:val="21"/>
          <w:highlight w:val="none"/>
          <w:lang w:val="en-US" w:eastAsia="zh-CN"/>
        </w:rPr>
        <w:t>合同金额</w:t>
      </w:r>
    </w:p>
    <w:p w14:paraId="02D3071C">
      <w:pPr>
        <w:keepNext w:val="0"/>
        <w:keepLines w:val="0"/>
        <w:pageBreakBefore w:val="0"/>
        <w:kinsoku/>
        <w:wordWrap/>
        <w:overflowPunct/>
        <w:topLinePunct w:val="0"/>
        <w:autoSpaceDE/>
        <w:autoSpaceDN/>
        <w:bidi w:val="0"/>
        <w:adjustRightInd/>
        <w:spacing w:line="440" w:lineRule="exact"/>
        <w:textAlignment w:val="auto"/>
        <w:rPr>
          <w:rFonts w:hint="eastAsia"/>
          <w:color w:val="auto"/>
          <w:sz w:val="21"/>
          <w:szCs w:val="21"/>
          <w:highlight w:val="none"/>
        </w:rPr>
      </w:pPr>
      <w:r>
        <w:rPr>
          <w:rFonts w:hint="eastAsia"/>
          <w:color w:val="auto"/>
          <w:sz w:val="21"/>
          <w:szCs w:val="21"/>
          <w:highlight w:val="none"/>
        </w:rPr>
        <w:t>1、本合同价格为</w:t>
      </w:r>
      <w:r>
        <w:rPr>
          <w:rFonts w:hint="eastAsia"/>
          <w:color w:val="auto"/>
          <w:sz w:val="21"/>
          <w:szCs w:val="21"/>
          <w:highlight w:val="none"/>
          <w:u w:val="single"/>
        </w:rPr>
        <w:t xml:space="preserve">    </w:t>
      </w:r>
      <w:r>
        <w:rPr>
          <w:rFonts w:hint="eastAsia"/>
          <w:color w:val="auto"/>
          <w:sz w:val="21"/>
          <w:szCs w:val="21"/>
          <w:highlight w:val="none"/>
          <w:u w:val="single"/>
          <w:lang w:val="en-US" w:eastAsia="zh-CN"/>
        </w:rPr>
        <w:t xml:space="preserve">  </w:t>
      </w:r>
      <w:r>
        <w:rPr>
          <w:rFonts w:hint="eastAsia"/>
          <w:color w:val="auto"/>
          <w:sz w:val="21"/>
          <w:szCs w:val="21"/>
          <w:highlight w:val="none"/>
          <w:u w:val="single"/>
        </w:rPr>
        <w:t xml:space="preserve">    </w:t>
      </w:r>
      <w:r>
        <w:rPr>
          <w:rFonts w:hint="eastAsia" w:ascii="宋体" w:hAnsi="宋体"/>
          <w:color w:val="auto"/>
          <w:sz w:val="21"/>
          <w:szCs w:val="21"/>
          <w:highlight w:val="none"/>
          <w:u w:val="single"/>
        </w:rPr>
        <w:t>元</w:t>
      </w:r>
      <w:r>
        <w:rPr>
          <w:rFonts w:hint="eastAsia" w:ascii="宋体" w:hAnsi="宋体"/>
          <w:color w:val="auto"/>
          <w:sz w:val="21"/>
          <w:szCs w:val="21"/>
          <w:highlight w:val="none"/>
        </w:rPr>
        <w:t>(含税)</w:t>
      </w:r>
      <w:r>
        <w:rPr>
          <w:rFonts w:hint="eastAsia"/>
          <w:color w:val="auto"/>
          <w:sz w:val="21"/>
          <w:szCs w:val="21"/>
          <w:highlight w:val="none"/>
        </w:rPr>
        <w:t xml:space="preserve"> 大写：</w:t>
      </w:r>
      <w:r>
        <w:rPr>
          <w:rFonts w:hint="eastAsia"/>
          <w:b w:val="0"/>
          <w:bCs w:val="0"/>
          <w:color w:val="auto"/>
          <w:sz w:val="21"/>
          <w:szCs w:val="21"/>
          <w:highlight w:val="none"/>
          <w:u w:val="single"/>
          <w:lang w:val="en-GB"/>
        </w:rPr>
        <w:t xml:space="preserve">        </w:t>
      </w:r>
      <w:r>
        <w:rPr>
          <w:rFonts w:hint="eastAsia"/>
          <w:b w:val="0"/>
          <w:bCs w:val="0"/>
          <w:color w:val="auto"/>
          <w:sz w:val="21"/>
          <w:szCs w:val="21"/>
          <w:highlight w:val="none"/>
          <w:u w:val="single"/>
          <w:lang w:val="en-US" w:eastAsia="zh-CN"/>
        </w:rPr>
        <w:t xml:space="preserve"> </w:t>
      </w:r>
      <w:r>
        <w:rPr>
          <w:rFonts w:hint="eastAsia"/>
          <w:b w:val="0"/>
          <w:bCs w:val="0"/>
          <w:color w:val="auto"/>
          <w:sz w:val="21"/>
          <w:szCs w:val="21"/>
          <w:highlight w:val="none"/>
          <w:u w:val="single"/>
          <w:lang w:val="en-GB"/>
        </w:rPr>
        <w:t xml:space="preserve">            </w:t>
      </w:r>
      <w:r>
        <w:rPr>
          <w:rFonts w:hint="eastAsia" w:ascii="宋体" w:hAnsi="宋体"/>
          <w:color w:val="auto"/>
          <w:sz w:val="21"/>
          <w:szCs w:val="21"/>
          <w:highlight w:val="none"/>
        </w:rPr>
        <w:t>整</w:t>
      </w:r>
    </w:p>
    <w:p w14:paraId="1311350C">
      <w:pPr>
        <w:keepNext w:val="0"/>
        <w:keepLines w:val="0"/>
        <w:pageBreakBefore w:val="0"/>
        <w:numPr>
          <w:ilvl w:val="0"/>
          <w:numId w:val="4"/>
        </w:numPr>
        <w:kinsoku/>
        <w:wordWrap/>
        <w:overflowPunct/>
        <w:topLinePunct w:val="0"/>
        <w:autoSpaceDE/>
        <w:autoSpaceDN/>
        <w:bidi w:val="0"/>
        <w:adjustRightInd/>
        <w:spacing w:line="440" w:lineRule="exact"/>
        <w:textAlignment w:val="auto"/>
        <w:rPr>
          <w:rFonts w:hint="eastAsia" w:ascii="Times New Roman" w:hAnsi="Times New Roman" w:eastAsia="宋体" w:cs="黑体"/>
          <w:color w:val="auto"/>
          <w:kern w:val="2"/>
          <w:sz w:val="21"/>
          <w:szCs w:val="21"/>
          <w:highlight w:val="none"/>
          <w:lang w:val="en-US" w:eastAsia="zh-CN" w:bidi="ar-SA"/>
        </w:rPr>
      </w:pPr>
      <w:r>
        <w:rPr>
          <w:rFonts w:hint="eastAsia"/>
          <w:color w:val="auto"/>
          <w:sz w:val="21"/>
          <w:szCs w:val="21"/>
          <w:highlight w:val="none"/>
        </w:rPr>
        <w:t>本合同总价按供货范围包括：含13%增值税，上述合同总价为固定价格并不可更改</w:t>
      </w:r>
      <w:r>
        <w:rPr>
          <w:color w:val="auto"/>
          <w:sz w:val="21"/>
          <w:szCs w:val="21"/>
          <w:highlight w:val="none"/>
        </w:rPr>
        <w:t>（如遇税率调整，则不含税价部分不变，总价作相应调整）</w:t>
      </w:r>
      <w:r>
        <w:rPr>
          <w:rFonts w:hint="eastAsia"/>
          <w:color w:val="auto"/>
          <w:sz w:val="21"/>
          <w:szCs w:val="21"/>
          <w:highlight w:val="none"/>
        </w:rPr>
        <w:t>。包括但不限于</w:t>
      </w:r>
      <w:r>
        <w:rPr>
          <w:rFonts w:hint="eastAsia"/>
          <w:color w:val="auto"/>
          <w:sz w:val="21"/>
          <w:szCs w:val="21"/>
          <w:highlight w:val="none"/>
          <w:lang w:val="en-US" w:eastAsia="zh-CN"/>
        </w:rPr>
        <w:t>乙方</w:t>
      </w:r>
      <w:r>
        <w:rPr>
          <w:rFonts w:hint="eastAsia"/>
          <w:color w:val="auto"/>
          <w:sz w:val="21"/>
          <w:szCs w:val="21"/>
          <w:highlight w:val="none"/>
        </w:rPr>
        <w:t>为提供所有合同设备、技术文件和服务及全面履行合同规定的责任和义务所需发生的设计、制造及所需材料和部件的采购、成套、工厂试验、装配、包装、保管、运输至甲方指定地点的运输费、保险费；包括专用工具、易耗品和备品备件及交货、工地开箱检验、技术文件、设计联络会、工厂见证、出厂验收、试运行指导、性能保证试验指导、质量保证和技术服务费用；包括乙方人员差旅费、食宿费、各项保险费、甲方人员培训等费用，并包括合同规定由乙方承担的一切风险（包括物价的变化）所需的全部费用。</w:t>
      </w:r>
    </w:p>
    <w:p w14:paraId="54F994CF">
      <w:pPr>
        <w:numPr>
          <w:ilvl w:val="0"/>
          <w:numId w:val="4"/>
        </w:numPr>
        <w:spacing w:line="440" w:lineRule="exact"/>
        <w:ind w:left="0" w:leftChars="0" w:firstLine="0" w:firstLineChars="0"/>
        <w:rPr>
          <w:rFonts w:hint="eastAsia" w:ascii="Times New Roman" w:hAnsi="Times New Roman" w:eastAsia="宋体" w:cs="黑体"/>
          <w:color w:val="auto"/>
          <w:kern w:val="2"/>
          <w:sz w:val="21"/>
          <w:szCs w:val="21"/>
          <w:highlight w:val="none"/>
          <w:lang w:val="en-US" w:eastAsia="zh-CN" w:bidi="ar-SA"/>
        </w:rPr>
      </w:pPr>
      <w:r>
        <w:rPr>
          <w:rFonts w:hint="eastAsia" w:ascii="Times New Roman" w:hAnsi="Times New Roman" w:eastAsia="宋体" w:cs="黑体"/>
          <w:color w:val="auto"/>
          <w:kern w:val="2"/>
          <w:sz w:val="21"/>
          <w:szCs w:val="21"/>
          <w:highlight w:val="none"/>
          <w:lang w:val="en-US" w:eastAsia="zh-CN" w:bidi="ar-SA"/>
        </w:rPr>
        <w:t>货物名称、型号规格、数量、单价。</w:t>
      </w:r>
    </w:p>
    <w:tbl>
      <w:tblPr>
        <w:tblStyle w:val="47"/>
        <w:tblW w:w="10656" w:type="dxa"/>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906"/>
        <w:gridCol w:w="1843"/>
        <w:gridCol w:w="767"/>
        <w:gridCol w:w="834"/>
        <w:gridCol w:w="1134"/>
        <w:gridCol w:w="1134"/>
        <w:gridCol w:w="1394"/>
        <w:gridCol w:w="1158"/>
      </w:tblGrid>
      <w:tr w14:paraId="4CD3C6FB">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86" w:type="dxa"/>
            <w:shd w:val="clear" w:color="000000" w:fill="FFFFFF"/>
            <w:noWrap w:val="0"/>
            <w:vAlign w:val="center"/>
          </w:tcPr>
          <w:p w14:paraId="206B3428">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宋体" w:hAnsi="宋体" w:cs="宋体"/>
                <w:color w:val="auto"/>
                <w:sz w:val="21"/>
                <w:szCs w:val="21"/>
                <w:highlight w:val="none"/>
              </w:rPr>
              <w:t>序号</w:t>
            </w:r>
          </w:p>
        </w:tc>
        <w:tc>
          <w:tcPr>
            <w:tcW w:w="1906" w:type="dxa"/>
            <w:shd w:val="clear" w:color="000000" w:fill="FFFFFF"/>
            <w:noWrap w:val="0"/>
            <w:vAlign w:val="center"/>
          </w:tcPr>
          <w:p w14:paraId="49C7D8A6">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eastAsia" w:ascii="宋体" w:hAnsi="宋体" w:cs="宋体"/>
                <w:snapToGrid w:val="0"/>
                <w:color w:val="auto"/>
                <w:kern w:val="0"/>
                <w:sz w:val="21"/>
                <w:szCs w:val="21"/>
                <w:highlight w:val="none"/>
              </w:rPr>
            </w:pPr>
            <w:r>
              <w:rPr>
                <w:rFonts w:hint="eastAsia" w:ascii="宋体" w:hAnsi="宋体" w:cs="宋体"/>
                <w:snapToGrid w:val="0"/>
                <w:color w:val="auto"/>
                <w:kern w:val="0"/>
                <w:sz w:val="21"/>
                <w:szCs w:val="21"/>
                <w:highlight w:val="none"/>
              </w:rPr>
              <w:t>设备名称</w:t>
            </w:r>
          </w:p>
        </w:tc>
        <w:tc>
          <w:tcPr>
            <w:tcW w:w="1843" w:type="dxa"/>
            <w:shd w:val="clear" w:color="000000" w:fill="FFFFFF"/>
            <w:noWrap w:val="0"/>
            <w:vAlign w:val="center"/>
          </w:tcPr>
          <w:p w14:paraId="25C07EFA">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宋体" w:hAnsi="宋体" w:cs="宋体"/>
                <w:color w:val="auto"/>
                <w:sz w:val="21"/>
                <w:szCs w:val="21"/>
                <w:highlight w:val="none"/>
              </w:rPr>
              <w:t>规格型号参数</w:t>
            </w:r>
          </w:p>
        </w:tc>
        <w:tc>
          <w:tcPr>
            <w:tcW w:w="767" w:type="dxa"/>
            <w:shd w:val="clear" w:color="auto" w:fill="auto"/>
            <w:noWrap w:val="0"/>
            <w:vAlign w:val="center"/>
          </w:tcPr>
          <w:p w14:paraId="65222E57">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宋体" w:hAnsi="宋体" w:cs="宋体"/>
                <w:color w:val="auto"/>
                <w:sz w:val="21"/>
                <w:szCs w:val="21"/>
                <w:highlight w:val="none"/>
              </w:rPr>
              <w:t>单位</w:t>
            </w:r>
          </w:p>
        </w:tc>
        <w:tc>
          <w:tcPr>
            <w:tcW w:w="834" w:type="dxa"/>
            <w:shd w:val="clear" w:color="000000" w:fill="FFFFFF"/>
            <w:noWrap w:val="0"/>
            <w:vAlign w:val="center"/>
          </w:tcPr>
          <w:p w14:paraId="2102366E">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数量</w:t>
            </w:r>
          </w:p>
        </w:tc>
        <w:tc>
          <w:tcPr>
            <w:tcW w:w="1134" w:type="dxa"/>
            <w:noWrap w:val="0"/>
            <w:vAlign w:val="top"/>
          </w:tcPr>
          <w:p w14:paraId="2804C2B8">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品牌</w:t>
            </w:r>
          </w:p>
        </w:tc>
        <w:tc>
          <w:tcPr>
            <w:tcW w:w="1134" w:type="dxa"/>
            <w:noWrap w:val="0"/>
            <w:vAlign w:val="top"/>
          </w:tcPr>
          <w:p w14:paraId="7FCAE98E">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单价（元，含税）</w:t>
            </w:r>
          </w:p>
        </w:tc>
        <w:tc>
          <w:tcPr>
            <w:tcW w:w="1394" w:type="dxa"/>
            <w:noWrap w:val="0"/>
            <w:vAlign w:val="center"/>
          </w:tcPr>
          <w:p w14:paraId="48270F42">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不含税</w:t>
            </w:r>
            <w:r>
              <w:rPr>
                <w:rFonts w:hint="eastAsia" w:ascii="宋体" w:hAnsi="宋体" w:cs="宋体"/>
                <w:color w:val="auto"/>
                <w:sz w:val="21"/>
                <w:szCs w:val="21"/>
                <w:highlight w:val="none"/>
              </w:rPr>
              <w:t>总价</w:t>
            </w:r>
          </w:p>
          <w:p w14:paraId="2DF890E7">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（元）</w:t>
            </w:r>
          </w:p>
        </w:tc>
        <w:tc>
          <w:tcPr>
            <w:tcW w:w="1158" w:type="dxa"/>
            <w:noWrap w:val="0"/>
            <w:vAlign w:val="center"/>
          </w:tcPr>
          <w:p w14:paraId="0F0356FE">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含税</w:t>
            </w:r>
            <w:r>
              <w:rPr>
                <w:rFonts w:hint="eastAsia" w:ascii="宋体" w:hAnsi="宋体" w:cs="宋体"/>
                <w:color w:val="auto"/>
                <w:sz w:val="21"/>
                <w:szCs w:val="21"/>
                <w:highlight w:val="none"/>
              </w:rPr>
              <w:t>总价</w:t>
            </w:r>
          </w:p>
          <w:p w14:paraId="372A4C81">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宋体" w:hAnsi="宋体" w:cs="宋体"/>
                <w:color w:val="auto"/>
                <w:sz w:val="21"/>
                <w:szCs w:val="21"/>
                <w:highlight w:val="none"/>
              </w:rPr>
              <w:t>（元）</w:t>
            </w:r>
          </w:p>
        </w:tc>
      </w:tr>
      <w:tr w14:paraId="06818A1B">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86" w:type="dxa"/>
            <w:shd w:val="clear" w:color="000000" w:fill="FFFFFF"/>
            <w:noWrap w:val="0"/>
            <w:vAlign w:val="center"/>
          </w:tcPr>
          <w:p w14:paraId="0BBB9450">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1</w:t>
            </w:r>
          </w:p>
        </w:tc>
        <w:tc>
          <w:tcPr>
            <w:tcW w:w="1906" w:type="dxa"/>
            <w:shd w:val="clear" w:color="000000" w:fill="FFFFFF"/>
            <w:noWrap w:val="0"/>
            <w:vAlign w:val="top"/>
          </w:tcPr>
          <w:p w14:paraId="5FA0E68B">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eastAsia" w:ascii="Times New Roman" w:hAnsi="Times New Roman" w:eastAsia="宋体"/>
                <w:color w:val="auto"/>
                <w:sz w:val="21"/>
                <w:szCs w:val="21"/>
                <w:highlight w:val="none"/>
                <w:lang w:eastAsia="zh-CN"/>
              </w:rPr>
            </w:pPr>
            <w:r>
              <w:rPr>
                <w:rFonts w:hint="eastAsia" w:ascii="Times New Roman" w:hAnsi="Times New Roman" w:eastAsia="宋体"/>
                <w:color w:val="auto"/>
                <w:sz w:val="21"/>
                <w:szCs w:val="21"/>
                <w:highlight w:val="none"/>
                <w:lang w:eastAsia="zh-CN"/>
              </w:rPr>
              <w:t>视觉分选机</w:t>
            </w:r>
          </w:p>
        </w:tc>
        <w:tc>
          <w:tcPr>
            <w:tcW w:w="1843" w:type="dxa"/>
            <w:noWrap w:val="0"/>
            <w:vAlign w:val="top"/>
          </w:tcPr>
          <w:p w14:paraId="3DD6EAEB">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eastAsia" w:ascii="Times New Roman" w:hAnsi="Times New Roman" w:eastAsia="宋体"/>
                <w:color w:val="auto"/>
                <w:sz w:val="21"/>
                <w:szCs w:val="21"/>
                <w:highlight w:val="none"/>
              </w:rPr>
            </w:pPr>
          </w:p>
        </w:tc>
        <w:tc>
          <w:tcPr>
            <w:tcW w:w="767" w:type="dxa"/>
            <w:noWrap w:val="0"/>
            <w:vAlign w:val="top"/>
          </w:tcPr>
          <w:p w14:paraId="7D559C8F">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eastAsia" w:ascii="宋体" w:hAnsi="宋体" w:eastAsia="宋体" w:cs="宋体"/>
                <w:snapToGrid w:val="0"/>
                <w:color w:val="auto"/>
                <w:kern w:val="0"/>
                <w:sz w:val="21"/>
                <w:szCs w:val="21"/>
                <w:highlight w:val="none"/>
                <w:lang w:val="en-US" w:eastAsia="zh-CN"/>
              </w:rPr>
            </w:pPr>
            <w:r>
              <w:rPr>
                <w:rFonts w:hint="eastAsia" w:ascii="宋体" w:hAnsi="宋体" w:cs="宋体"/>
                <w:snapToGrid w:val="0"/>
                <w:color w:val="auto"/>
                <w:kern w:val="0"/>
                <w:sz w:val="21"/>
                <w:szCs w:val="21"/>
                <w:highlight w:val="none"/>
                <w:lang w:val="en-US" w:eastAsia="zh-CN"/>
              </w:rPr>
              <w:t>套</w:t>
            </w:r>
          </w:p>
        </w:tc>
        <w:tc>
          <w:tcPr>
            <w:tcW w:w="834" w:type="dxa"/>
            <w:noWrap w:val="0"/>
            <w:vAlign w:val="top"/>
          </w:tcPr>
          <w:p w14:paraId="698C6184">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eastAsia" w:ascii="宋体" w:hAnsi="宋体" w:eastAsia="宋体" w:cs="宋体"/>
                <w:snapToGrid w:val="0"/>
                <w:color w:val="auto"/>
                <w:kern w:val="0"/>
                <w:sz w:val="21"/>
                <w:szCs w:val="21"/>
                <w:highlight w:val="none"/>
                <w:lang w:val="en-US" w:eastAsia="zh-CN"/>
              </w:rPr>
            </w:pPr>
            <w:r>
              <w:rPr>
                <w:rFonts w:hint="eastAsia" w:ascii="宋体" w:hAnsi="宋体" w:cs="宋体"/>
                <w:snapToGrid w:val="0"/>
                <w:color w:val="auto"/>
                <w:kern w:val="0"/>
                <w:sz w:val="21"/>
                <w:szCs w:val="21"/>
                <w:highlight w:val="none"/>
                <w:lang w:val="en-US" w:eastAsia="zh-CN"/>
              </w:rPr>
              <w:t>1</w:t>
            </w:r>
          </w:p>
        </w:tc>
        <w:tc>
          <w:tcPr>
            <w:tcW w:w="1134" w:type="dxa"/>
            <w:noWrap w:val="0"/>
            <w:vAlign w:val="top"/>
          </w:tcPr>
          <w:p w14:paraId="79155097">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eastAsia="宋体" w:cs="宋体"/>
                <w:color w:val="auto"/>
                <w:sz w:val="21"/>
                <w:szCs w:val="21"/>
                <w:highlight w:val="none"/>
                <w:lang w:val="en-US" w:eastAsia="zh-CN"/>
              </w:rPr>
            </w:pPr>
          </w:p>
        </w:tc>
        <w:tc>
          <w:tcPr>
            <w:tcW w:w="1134" w:type="dxa"/>
            <w:noWrap w:val="0"/>
            <w:vAlign w:val="top"/>
          </w:tcPr>
          <w:p w14:paraId="6F8D34AF">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p>
        </w:tc>
        <w:tc>
          <w:tcPr>
            <w:tcW w:w="1394" w:type="dxa"/>
            <w:noWrap w:val="0"/>
            <w:vAlign w:val="top"/>
          </w:tcPr>
          <w:p w14:paraId="70F6AD22">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p>
        </w:tc>
        <w:tc>
          <w:tcPr>
            <w:tcW w:w="1158" w:type="dxa"/>
            <w:noWrap w:val="0"/>
            <w:vAlign w:val="top"/>
          </w:tcPr>
          <w:p w14:paraId="0BB8227C">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p>
        </w:tc>
      </w:tr>
      <w:tr w14:paraId="78BF573D">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86" w:type="dxa"/>
            <w:shd w:val="clear" w:color="000000" w:fill="FFFFFF"/>
            <w:noWrap w:val="0"/>
            <w:vAlign w:val="center"/>
          </w:tcPr>
          <w:p w14:paraId="6B4A5D98">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40" w:lineRule="exact"/>
              <w:ind w:left="0" w:right="0"/>
              <w:jc w:val="center"/>
              <w:textAlignment w:val="auto"/>
              <w:rPr>
                <w:rFonts w:hint="eastAsia" w:ascii="宋体" w:hAnsi="宋体" w:cs="宋体"/>
                <w:color w:val="auto"/>
                <w:sz w:val="21"/>
                <w:szCs w:val="21"/>
                <w:highlight w:val="none"/>
              </w:rPr>
            </w:pPr>
          </w:p>
        </w:tc>
        <w:tc>
          <w:tcPr>
            <w:tcW w:w="1906" w:type="dxa"/>
            <w:shd w:val="clear" w:color="000000" w:fill="FFFFFF"/>
            <w:noWrap w:val="0"/>
            <w:vAlign w:val="center"/>
          </w:tcPr>
          <w:p w14:paraId="33D87945">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center"/>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总计</w:t>
            </w:r>
          </w:p>
        </w:tc>
        <w:tc>
          <w:tcPr>
            <w:tcW w:w="1843" w:type="dxa"/>
            <w:noWrap w:val="0"/>
            <w:vAlign w:val="center"/>
          </w:tcPr>
          <w:p w14:paraId="5B929099">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　</w:t>
            </w:r>
          </w:p>
        </w:tc>
        <w:tc>
          <w:tcPr>
            <w:tcW w:w="767" w:type="dxa"/>
            <w:noWrap w:val="0"/>
            <w:vAlign w:val="center"/>
          </w:tcPr>
          <w:p w14:paraId="71E63132">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　</w:t>
            </w:r>
          </w:p>
        </w:tc>
        <w:tc>
          <w:tcPr>
            <w:tcW w:w="834" w:type="dxa"/>
            <w:noWrap w:val="0"/>
            <w:vAlign w:val="center"/>
          </w:tcPr>
          <w:p w14:paraId="639CCCE6">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　</w:t>
            </w:r>
          </w:p>
        </w:tc>
        <w:tc>
          <w:tcPr>
            <w:tcW w:w="1134" w:type="dxa"/>
            <w:noWrap w:val="0"/>
            <w:vAlign w:val="center"/>
          </w:tcPr>
          <w:p w14:paraId="414FF00A">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　</w:t>
            </w:r>
          </w:p>
        </w:tc>
        <w:tc>
          <w:tcPr>
            <w:tcW w:w="1134" w:type="dxa"/>
            <w:noWrap w:val="0"/>
            <w:vAlign w:val="center"/>
          </w:tcPr>
          <w:p w14:paraId="6DC07744">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right"/>
              <w:textAlignment w:val="auto"/>
              <w:rPr>
                <w:rFonts w:hint="default" w:ascii="宋体" w:hAnsi="宋体" w:cs="宋体"/>
                <w:color w:val="auto"/>
                <w:sz w:val="21"/>
                <w:szCs w:val="21"/>
                <w:highlight w:val="none"/>
              </w:rPr>
            </w:pPr>
            <w:r>
              <w:rPr>
                <w:rFonts w:hint="eastAsia" w:ascii="Times New Roman" w:hAnsi="Times New Roman"/>
                <w:color w:val="auto"/>
                <w:sz w:val="21"/>
                <w:szCs w:val="21"/>
                <w:highlight w:val="none"/>
              </w:rPr>
              <w:t>　</w:t>
            </w:r>
          </w:p>
        </w:tc>
        <w:tc>
          <w:tcPr>
            <w:tcW w:w="1394" w:type="dxa"/>
            <w:noWrap w:val="0"/>
            <w:vAlign w:val="center"/>
          </w:tcPr>
          <w:p w14:paraId="7F7C8D50">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right"/>
              <w:textAlignment w:val="auto"/>
              <w:rPr>
                <w:rFonts w:hint="eastAsia" w:ascii="Times New Roman" w:hAnsi="Times New Roman"/>
                <w:color w:val="auto"/>
                <w:sz w:val="21"/>
                <w:szCs w:val="21"/>
                <w:highlight w:val="none"/>
              </w:rPr>
            </w:pPr>
          </w:p>
        </w:tc>
        <w:tc>
          <w:tcPr>
            <w:tcW w:w="1158" w:type="dxa"/>
            <w:noWrap w:val="0"/>
            <w:vAlign w:val="center"/>
          </w:tcPr>
          <w:p w14:paraId="3E810959">
            <w:pPr>
              <w:keepNext w:val="0"/>
              <w:keepLines w:val="0"/>
              <w:pageBreakBefore w:val="0"/>
              <w:suppressLineNumbers w:val="0"/>
              <w:kinsoku/>
              <w:wordWrap/>
              <w:overflowPunct/>
              <w:topLinePunct w:val="0"/>
              <w:autoSpaceDE/>
              <w:autoSpaceDN/>
              <w:bidi w:val="0"/>
              <w:adjustRightInd/>
              <w:spacing w:before="0" w:beforeAutospacing="0" w:after="0" w:afterAutospacing="0" w:line="440" w:lineRule="exact"/>
              <w:ind w:left="0" w:right="0"/>
              <w:jc w:val="right"/>
              <w:textAlignment w:val="auto"/>
              <w:rPr>
                <w:rFonts w:hint="default" w:ascii="宋体" w:hAnsi="宋体" w:cs="宋体"/>
                <w:color w:val="auto"/>
                <w:sz w:val="21"/>
                <w:szCs w:val="21"/>
                <w:highlight w:val="none"/>
              </w:rPr>
            </w:pPr>
          </w:p>
        </w:tc>
      </w:tr>
    </w:tbl>
    <w:p w14:paraId="7D518519">
      <w:pPr>
        <w:pStyle w:val="18"/>
        <w:numPr>
          <w:ilvl w:val="0"/>
          <w:numId w:val="0"/>
        </w:numPr>
        <w:ind w:leftChars="0"/>
        <w:rPr>
          <w:rFonts w:hint="eastAsia"/>
          <w:color w:val="auto"/>
          <w:sz w:val="21"/>
          <w:szCs w:val="21"/>
          <w:highlight w:val="none"/>
        </w:rPr>
      </w:pPr>
    </w:p>
    <w:p w14:paraId="40660589">
      <w:pPr>
        <w:keepNext w:val="0"/>
        <w:keepLines w:val="0"/>
        <w:pageBreakBefore w:val="0"/>
        <w:numPr>
          <w:ilvl w:val="0"/>
          <w:numId w:val="0"/>
        </w:numPr>
        <w:tabs>
          <w:tab w:val="left" w:pos="1280"/>
        </w:tabs>
        <w:kinsoku/>
        <w:wordWrap/>
        <w:overflowPunct/>
        <w:topLinePunct w:val="0"/>
        <w:autoSpaceDE/>
        <w:autoSpaceDN/>
        <w:bidi w:val="0"/>
        <w:adjustRightInd/>
        <w:spacing w:line="440" w:lineRule="exact"/>
        <w:ind w:leftChars="0"/>
        <w:textAlignment w:val="auto"/>
        <w:rPr>
          <w:rFonts w:hint="eastAsia"/>
          <w:color w:val="auto"/>
          <w:sz w:val="21"/>
          <w:szCs w:val="21"/>
          <w:highlight w:val="none"/>
        </w:rPr>
      </w:pPr>
      <w:r>
        <w:rPr>
          <w:rFonts w:hint="eastAsia"/>
          <w:b/>
          <w:bCs/>
          <w:color w:val="auto"/>
          <w:sz w:val="21"/>
          <w:szCs w:val="21"/>
          <w:highlight w:val="none"/>
          <w:lang w:val="en-US" w:eastAsia="zh-CN"/>
        </w:rPr>
        <w:t>三、</w:t>
      </w:r>
      <w:r>
        <w:rPr>
          <w:rFonts w:hint="eastAsia"/>
          <w:b/>
          <w:bCs/>
          <w:color w:val="auto"/>
          <w:sz w:val="21"/>
          <w:szCs w:val="21"/>
          <w:highlight w:val="none"/>
        </w:rPr>
        <w:t>交货时间、地点</w:t>
      </w:r>
    </w:p>
    <w:p w14:paraId="18BBD43F">
      <w:pPr>
        <w:keepNext w:val="0"/>
        <w:keepLines w:val="0"/>
        <w:pageBreakBefore w:val="0"/>
        <w:kinsoku/>
        <w:wordWrap/>
        <w:overflowPunct/>
        <w:topLinePunct w:val="0"/>
        <w:autoSpaceDE/>
        <w:autoSpaceDN/>
        <w:bidi w:val="0"/>
        <w:adjustRightInd/>
        <w:spacing w:line="440" w:lineRule="exact"/>
        <w:textAlignment w:val="auto"/>
        <w:rPr>
          <w:rFonts w:hint="eastAsia" w:eastAsia="宋体"/>
          <w:color w:val="auto"/>
          <w:sz w:val="21"/>
          <w:szCs w:val="21"/>
          <w:highlight w:val="none"/>
          <w:lang w:val="en-GB" w:eastAsia="zh-CN"/>
        </w:rPr>
      </w:pPr>
      <w:r>
        <w:rPr>
          <w:rFonts w:hint="eastAsia"/>
          <w:color w:val="auto"/>
          <w:sz w:val="21"/>
          <w:szCs w:val="21"/>
          <w:highlight w:val="none"/>
        </w:rPr>
        <w:t>交货时间：合同签订后</w:t>
      </w:r>
      <w:r>
        <w:rPr>
          <w:rFonts w:hint="default"/>
          <w:color w:val="auto"/>
          <w:sz w:val="21"/>
          <w:szCs w:val="21"/>
          <w:highlight w:val="none"/>
          <w:lang w:val="en-US" w:eastAsia="zh-CN"/>
        </w:rPr>
        <w:t>9</w:t>
      </w:r>
      <w:r>
        <w:rPr>
          <w:rFonts w:hint="eastAsia"/>
          <w:color w:val="auto"/>
          <w:sz w:val="21"/>
          <w:szCs w:val="21"/>
          <w:highlight w:val="none"/>
          <w:lang w:val="en-US" w:eastAsia="zh-CN"/>
        </w:rPr>
        <w:t>0</w:t>
      </w:r>
      <w:r>
        <w:rPr>
          <w:rFonts w:hint="eastAsia"/>
          <w:color w:val="auto"/>
          <w:sz w:val="21"/>
          <w:szCs w:val="21"/>
          <w:highlight w:val="none"/>
        </w:rPr>
        <w:t>个日历</w:t>
      </w:r>
      <w:r>
        <w:rPr>
          <w:rFonts w:hint="eastAsia"/>
          <w:color w:val="auto"/>
          <w:sz w:val="21"/>
          <w:szCs w:val="21"/>
          <w:highlight w:val="none"/>
          <w:lang w:val="en-US" w:eastAsia="zh-CN"/>
        </w:rPr>
        <w:t>天</w:t>
      </w:r>
    </w:p>
    <w:p w14:paraId="25092C76">
      <w:pPr>
        <w:keepNext w:val="0"/>
        <w:keepLines w:val="0"/>
        <w:pageBreakBefore w:val="0"/>
        <w:kinsoku/>
        <w:wordWrap/>
        <w:overflowPunct/>
        <w:topLinePunct w:val="0"/>
        <w:autoSpaceDE/>
        <w:autoSpaceDN/>
        <w:bidi w:val="0"/>
        <w:adjustRightInd/>
        <w:spacing w:line="440" w:lineRule="exact"/>
        <w:textAlignment w:val="auto"/>
        <w:rPr>
          <w:rFonts w:hint="default" w:eastAsia="宋体"/>
          <w:color w:val="auto"/>
          <w:sz w:val="21"/>
          <w:szCs w:val="21"/>
          <w:highlight w:val="none"/>
          <w:lang w:val="en-US" w:eastAsia="zh-CN"/>
        </w:rPr>
      </w:pPr>
      <w:r>
        <w:rPr>
          <w:rFonts w:hint="eastAsia"/>
          <w:color w:val="auto"/>
          <w:sz w:val="21"/>
          <w:szCs w:val="21"/>
          <w:highlight w:val="none"/>
        </w:rPr>
        <w:t>交货地点：</w:t>
      </w:r>
      <w:r>
        <w:rPr>
          <w:rFonts w:hint="eastAsia"/>
          <w:color w:val="auto"/>
          <w:sz w:val="21"/>
          <w:szCs w:val="21"/>
          <w:highlight w:val="none"/>
          <w:lang w:val="en-US" w:eastAsia="zh-CN"/>
        </w:rPr>
        <w:t>浙</w:t>
      </w:r>
      <w:r>
        <w:rPr>
          <w:rFonts w:ascii="宋体" w:hAnsi="宋体" w:eastAsia="宋体" w:cs="宋体"/>
          <w:color w:val="auto"/>
          <w:sz w:val="24"/>
          <w:highlight w:val="none"/>
        </w:rPr>
        <w:t>江省</w:t>
      </w:r>
      <w:r>
        <w:rPr>
          <w:rFonts w:hint="eastAsia" w:ascii="宋体" w:hAnsi="宋体" w:eastAsia="宋体" w:cs="宋体"/>
          <w:color w:val="auto"/>
          <w:sz w:val="24"/>
          <w:highlight w:val="none"/>
          <w:lang w:val="en-US" w:eastAsia="zh-CN"/>
        </w:rPr>
        <w:t>杭州市西湖区三墩镇金蓬街</w:t>
      </w:r>
      <w:r>
        <w:rPr>
          <w:rFonts w:hint="default" w:ascii="宋体" w:hAnsi="宋体" w:eastAsia="宋体" w:cs="宋体"/>
          <w:color w:val="auto"/>
          <w:sz w:val="24"/>
          <w:highlight w:val="none"/>
          <w:lang w:val="en-US" w:eastAsia="zh-CN"/>
        </w:rPr>
        <w:t>372</w:t>
      </w:r>
      <w:r>
        <w:rPr>
          <w:rFonts w:hint="eastAsia" w:ascii="宋体" w:hAnsi="宋体" w:eastAsia="宋体" w:cs="宋体"/>
          <w:color w:val="auto"/>
          <w:sz w:val="24"/>
          <w:highlight w:val="none"/>
          <w:lang w:val="en-US" w:eastAsia="zh-CN"/>
        </w:rPr>
        <w:t>号</w:t>
      </w:r>
    </w:p>
    <w:p w14:paraId="3CC58537">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color w:val="auto"/>
          <w:sz w:val="21"/>
          <w:szCs w:val="21"/>
          <w:highlight w:val="none"/>
        </w:rPr>
      </w:pPr>
      <w:r>
        <w:rPr>
          <w:rFonts w:hint="eastAsia"/>
          <w:color w:val="auto"/>
          <w:sz w:val="21"/>
          <w:szCs w:val="21"/>
          <w:highlight w:val="none"/>
        </w:rPr>
        <w:t>由于</w:t>
      </w:r>
      <w:r>
        <w:rPr>
          <w:rFonts w:hint="eastAsia"/>
          <w:color w:val="auto"/>
          <w:sz w:val="21"/>
          <w:szCs w:val="21"/>
          <w:highlight w:val="none"/>
          <w:lang w:val="en-US" w:eastAsia="zh-CN"/>
        </w:rPr>
        <w:t>乙方</w:t>
      </w:r>
      <w:r>
        <w:rPr>
          <w:rFonts w:hint="eastAsia"/>
          <w:color w:val="auto"/>
          <w:sz w:val="21"/>
          <w:szCs w:val="21"/>
          <w:highlight w:val="none"/>
        </w:rPr>
        <w:t>的原因延期交货或交货质量不符合技术协议要求而影响工程进度、并造成</w:t>
      </w:r>
      <w:r>
        <w:rPr>
          <w:rFonts w:hint="eastAsia"/>
          <w:color w:val="auto"/>
          <w:sz w:val="21"/>
          <w:szCs w:val="21"/>
          <w:highlight w:val="none"/>
          <w:lang w:val="en-US" w:eastAsia="zh-CN"/>
        </w:rPr>
        <w:t>甲方</w:t>
      </w:r>
      <w:r>
        <w:rPr>
          <w:rFonts w:hint="eastAsia"/>
          <w:color w:val="auto"/>
          <w:sz w:val="21"/>
          <w:szCs w:val="21"/>
          <w:highlight w:val="none"/>
        </w:rPr>
        <w:t>损失、在不属于人力不可抗拒因素的情况下，</w:t>
      </w:r>
      <w:r>
        <w:rPr>
          <w:rFonts w:hint="eastAsia"/>
          <w:color w:val="auto"/>
          <w:sz w:val="21"/>
          <w:szCs w:val="21"/>
          <w:highlight w:val="none"/>
          <w:lang w:eastAsia="zh-CN"/>
        </w:rPr>
        <w:t>乙方</w:t>
      </w:r>
      <w:r>
        <w:rPr>
          <w:rFonts w:hint="eastAsia"/>
          <w:color w:val="auto"/>
          <w:sz w:val="21"/>
          <w:szCs w:val="21"/>
          <w:highlight w:val="none"/>
        </w:rPr>
        <w:t>应负担</w:t>
      </w:r>
      <w:r>
        <w:rPr>
          <w:rFonts w:hint="eastAsia"/>
          <w:color w:val="auto"/>
          <w:sz w:val="21"/>
          <w:szCs w:val="21"/>
          <w:highlight w:val="none"/>
          <w:lang w:eastAsia="zh-CN"/>
        </w:rPr>
        <w:t>甲方</w:t>
      </w:r>
      <w:r>
        <w:rPr>
          <w:rFonts w:hint="eastAsia"/>
          <w:color w:val="auto"/>
          <w:sz w:val="21"/>
          <w:szCs w:val="21"/>
          <w:highlight w:val="none"/>
        </w:rPr>
        <w:t>的损失，金额双方协商确定。</w:t>
      </w:r>
    </w:p>
    <w:p w14:paraId="722B9326">
      <w:pPr>
        <w:keepNext w:val="0"/>
        <w:keepLines w:val="0"/>
        <w:pageBreakBefore w:val="0"/>
        <w:kinsoku/>
        <w:wordWrap/>
        <w:overflowPunct/>
        <w:topLinePunct w:val="0"/>
        <w:autoSpaceDE/>
        <w:autoSpaceDN/>
        <w:bidi w:val="0"/>
        <w:adjustRightInd/>
        <w:spacing w:line="440" w:lineRule="exact"/>
        <w:textAlignment w:val="auto"/>
        <w:rPr>
          <w:rFonts w:hint="eastAsia"/>
          <w:color w:val="auto"/>
          <w:sz w:val="21"/>
          <w:szCs w:val="21"/>
          <w:highlight w:val="none"/>
        </w:rPr>
      </w:pPr>
      <w:r>
        <w:rPr>
          <w:rFonts w:hint="eastAsia"/>
          <w:b/>
          <w:bCs/>
          <w:color w:val="auto"/>
          <w:sz w:val="21"/>
          <w:szCs w:val="21"/>
          <w:highlight w:val="none"/>
          <w:lang w:val="en-US" w:eastAsia="zh-CN"/>
        </w:rPr>
        <w:t>四</w:t>
      </w:r>
      <w:r>
        <w:rPr>
          <w:rFonts w:hint="eastAsia"/>
          <w:b/>
          <w:bCs/>
          <w:color w:val="auto"/>
          <w:sz w:val="21"/>
          <w:szCs w:val="21"/>
          <w:highlight w:val="none"/>
        </w:rPr>
        <w:t>、付款</w:t>
      </w:r>
    </w:p>
    <w:p w14:paraId="06AB4E86">
      <w:pPr>
        <w:keepNext w:val="0"/>
        <w:keepLines w:val="0"/>
        <w:pageBreakBefore w:val="0"/>
        <w:kinsoku/>
        <w:wordWrap/>
        <w:overflowPunct/>
        <w:topLinePunct w:val="0"/>
        <w:autoSpaceDE/>
        <w:autoSpaceDN/>
        <w:bidi w:val="0"/>
        <w:adjustRightInd/>
        <w:spacing w:line="440" w:lineRule="exact"/>
        <w:textAlignment w:val="auto"/>
        <w:rPr>
          <w:rFonts w:hint="eastAsia"/>
          <w:color w:val="auto"/>
          <w:sz w:val="21"/>
          <w:szCs w:val="21"/>
          <w:highlight w:val="none"/>
        </w:rPr>
      </w:pPr>
      <w:r>
        <w:rPr>
          <w:rFonts w:hint="eastAsia"/>
          <w:color w:val="auto"/>
          <w:sz w:val="21"/>
          <w:szCs w:val="21"/>
          <w:highlight w:val="none"/>
        </w:rPr>
        <w:t>1.本合同使用货币为人民币</w:t>
      </w:r>
    </w:p>
    <w:p w14:paraId="6141B2D5">
      <w:pPr>
        <w:keepNext w:val="0"/>
        <w:keepLines w:val="0"/>
        <w:pageBreakBefore w:val="0"/>
        <w:kinsoku/>
        <w:wordWrap/>
        <w:overflowPunct/>
        <w:topLinePunct w:val="0"/>
        <w:autoSpaceDE/>
        <w:autoSpaceDN/>
        <w:bidi w:val="0"/>
        <w:adjustRightInd/>
        <w:spacing w:line="440" w:lineRule="exact"/>
        <w:textAlignment w:val="auto"/>
        <w:rPr>
          <w:rFonts w:hint="eastAsia"/>
          <w:color w:val="auto"/>
          <w:sz w:val="21"/>
          <w:szCs w:val="21"/>
          <w:highlight w:val="none"/>
        </w:rPr>
      </w:pPr>
      <w:r>
        <w:rPr>
          <w:rFonts w:hint="eastAsia"/>
          <w:color w:val="auto"/>
          <w:sz w:val="21"/>
          <w:szCs w:val="21"/>
          <w:highlight w:val="none"/>
        </w:rPr>
        <w:t>2.付款方式：银行转账</w:t>
      </w:r>
    </w:p>
    <w:p w14:paraId="5F27671F">
      <w:pPr>
        <w:keepNext w:val="0"/>
        <w:keepLines w:val="0"/>
        <w:pageBreakBefore w:val="0"/>
        <w:kinsoku/>
        <w:wordWrap/>
        <w:overflowPunct/>
        <w:topLinePunct w:val="0"/>
        <w:autoSpaceDE/>
        <w:autoSpaceDN/>
        <w:bidi w:val="0"/>
        <w:adjustRightInd/>
        <w:spacing w:line="440" w:lineRule="exact"/>
        <w:textAlignment w:val="auto"/>
        <w:rPr>
          <w:rFonts w:hint="eastAsia" w:ascii="宋体" w:hAnsi="宋体"/>
          <w:color w:val="auto"/>
          <w:sz w:val="21"/>
          <w:szCs w:val="21"/>
          <w:highlight w:val="none"/>
        </w:rPr>
      </w:pPr>
      <w:r>
        <w:rPr>
          <w:rFonts w:hint="eastAsia"/>
          <w:color w:val="auto"/>
          <w:sz w:val="21"/>
          <w:szCs w:val="21"/>
          <w:highlight w:val="none"/>
        </w:rPr>
        <w:t>3.付款方法：</w:t>
      </w:r>
    </w:p>
    <w:p w14:paraId="741B8431">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第一期付款：合同生效后甲方于</w:t>
      </w:r>
      <w:r>
        <w:rPr>
          <w:rFonts w:hint="eastAsia" w:ascii="Times New Roman" w:hAnsi="Times New Roman" w:eastAsia="宋体"/>
          <w:color w:val="auto"/>
          <w:sz w:val="21"/>
          <w:szCs w:val="21"/>
          <w:highlight w:val="none"/>
          <w:lang w:val="en-US" w:eastAsia="zh-CN"/>
        </w:rPr>
        <w:t>10</w:t>
      </w:r>
      <w:r>
        <w:rPr>
          <w:rFonts w:hint="eastAsia" w:ascii="Times New Roman" w:hAnsi="Times New Roman" w:eastAsia="宋体"/>
          <w:color w:val="auto"/>
          <w:sz w:val="21"/>
          <w:szCs w:val="21"/>
          <w:highlight w:val="none"/>
        </w:rPr>
        <w:t xml:space="preserve">个工作日之内支付合同货款总价的30%货款（人民币  </w:t>
      </w:r>
      <w:r>
        <w:rPr>
          <w:rFonts w:hint="eastAsia" w:ascii="Times New Roman" w:hAnsi="Times New Roman" w:eastAsia="宋体"/>
          <w:color w:val="auto"/>
          <w:sz w:val="21"/>
          <w:szCs w:val="21"/>
          <w:highlight w:val="none"/>
          <w:lang w:val="en-US" w:eastAsia="zh-CN"/>
        </w:rPr>
        <w:t xml:space="preserve">       </w:t>
      </w:r>
      <w:r>
        <w:rPr>
          <w:rFonts w:hint="eastAsia" w:ascii="Times New Roman" w:hAnsi="Times New Roman" w:eastAsia="宋体"/>
          <w:color w:val="auto"/>
          <w:sz w:val="21"/>
          <w:szCs w:val="21"/>
          <w:highlight w:val="none"/>
        </w:rPr>
        <w:t>元整）；</w:t>
      </w:r>
    </w:p>
    <w:p w14:paraId="519DA13D">
      <w:pPr>
        <w:keepNext w:val="0"/>
        <w:keepLines w:val="0"/>
        <w:pageBreakBefore w:val="0"/>
        <w:shd w:val="clear" w:color="auto" w:fill="auto"/>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第二期付款：乙方完成设计图纸后，通知甲方代表参与评审，确保合同的技术要求体现到设计图纸中，甲方代表签字认可；设备制造完成并经出厂前调试验收合格后，通过甲方代表的签字认可；基于以上两项确认书，甲方再支付30%货款（人民币</w:t>
      </w:r>
      <w:r>
        <w:rPr>
          <w:rFonts w:hint="eastAsia" w:ascii="Times New Roman" w:hAnsi="Times New Roman" w:eastAsia="宋体"/>
          <w:color w:val="auto"/>
          <w:sz w:val="21"/>
          <w:szCs w:val="21"/>
          <w:highlight w:val="none"/>
          <w:u w:val="single"/>
        </w:rPr>
        <w:t xml:space="preserve">  </w:t>
      </w:r>
      <w:r>
        <w:rPr>
          <w:rFonts w:hint="eastAsia" w:ascii="Times New Roman" w:hAnsi="Times New Roman" w:eastAsia="宋体"/>
          <w:color w:val="auto"/>
          <w:sz w:val="21"/>
          <w:szCs w:val="21"/>
          <w:highlight w:val="none"/>
          <w:u w:val="single"/>
          <w:lang w:val="en-US" w:eastAsia="zh-CN"/>
        </w:rPr>
        <w:t xml:space="preserve">         </w:t>
      </w:r>
      <w:r>
        <w:rPr>
          <w:rFonts w:hint="eastAsia" w:ascii="Times New Roman" w:hAnsi="Times New Roman" w:eastAsia="宋体"/>
          <w:color w:val="auto"/>
          <w:sz w:val="21"/>
          <w:szCs w:val="21"/>
          <w:highlight w:val="none"/>
        </w:rPr>
        <w:t>元整），货款到账后乙方于</w:t>
      </w:r>
      <w:r>
        <w:rPr>
          <w:rFonts w:hint="default"/>
          <w:color w:val="auto"/>
          <w:sz w:val="21"/>
          <w:szCs w:val="21"/>
          <w:highlight w:val="none"/>
          <w:lang w:val="en-US" w:eastAsia="zh-CN"/>
        </w:rPr>
        <w:t>7</w:t>
      </w:r>
      <w:r>
        <w:rPr>
          <w:rFonts w:hint="eastAsia" w:ascii="Times New Roman" w:hAnsi="Times New Roman" w:eastAsia="宋体"/>
          <w:color w:val="auto"/>
          <w:sz w:val="21"/>
          <w:szCs w:val="21"/>
          <w:highlight w:val="none"/>
        </w:rPr>
        <w:t>个工作日之内将货物运至甲方指定目的地；</w:t>
      </w:r>
    </w:p>
    <w:p w14:paraId="3FEFF5AC">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第三期付款：设备到达甲方指定现场安装调试完成后并得到甲方代表签字认可，同时乙方开具本合同金额的增值税发票给甲方，甲方再次支付合同货款总价的30%货款（人民币</w:t>
      </w:r>
      <w:r>
        <w:rPr>
          <w:rFonts w:hint="eastAsia" w:ascii="Times New Roman" w:hAnsi="Times New Roman" w:eastAsia="宋体"/>
          <w:color w:val="auto"/>
          <w:sz w:val="21"/>
          <w:szCs w:val="21"/>
          <w:highlight w:val="none"/>
          <w:u w:val="single"/>
          <w:lang w:val="en-US" w:eastAsia="zh-CN"/>
        </w:rPr>
        <w:t xml:space="preserve">          </w:t>
      </w:r>
      <w:r>
        <w:rPr>
          <w:rFonts w:hint="eastAsia" w:ascii="Times New Roman" w:hAnsi="Times New Roman" w:eastAsia="宋体"/>
          <w:color w:val="auto"/>
          <w:sz w:val="21"/>
          <w:szCs w:val="21"/>
          <w:highlight w:val="none"/>
        </w:rPr>
        <w:t>元整）。</w:t>
      </w:r>
    </w:p>
    <w:p w14:paraId="531C560E">
      <w:pPr>
        <w:keepNext w:val="0"/>
        <w:keepLines w:val="0"/>
        <w:pageBreakBefore w:val="0"/>
        <w:kinsoku/>
        <w:wordWrap/>
        <w:overflowPunct/>
        <w:topLinePunct w:val="0"/>
        <w:autoSpaceDE/>
        <w:autoSpaceDN/>
        <w:bidi w:val="0"/>
        <w:adjustRightInd/>
        <w:spacing w:line="440" w:lineRule="exact"/>
        <w:textAlignment w:val="auto"/>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4.质量保证金</w:t>
      </w:r>
    </w:p>
    <w:p w14:paraId="6B42589B">
      <w:pPr>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本合同额的10%人民币</w:t>
      </w:r>
      <w:r>
        <w:rPr>
          <w:rFonts w:hint="eastAsia" w:ascii="Times New Roman" w:hAnsi="Times New Roman" w:eastAsia="宋体"/>
          <w:color w:val="auto"/>
          <w:sz w:val="21"/>
          <w:szCs w:val="21"/>
          <w:highlight w:val="none"/>
          <w:u w:val="single"/>
          <w:lang w:val="en-US" w:eastAsia="zh-CN"/>
        </w:rPr>
        <w:t xml:space="preserve">           </w:t>
      </w:r>
      <w:r>
        <w:rPr>
          <w:rFonts w:hint="eastAsia" w:ascii="Times New Roman" w:hAnsi="Times New Roman" w:eastAsia="宋体"/>
          <w:color w:val="auto"/>
          <w:sz w:val="21"/>
          <w:szCs w:val="21"/>
          <w:highlight w:val="none"/>
        </w:rPr>
        <w:t>元整作为质量保证金。质量保证金在质保期满，本合同设备使用情况良好、乙方无违约情况并经甲方代表签字确认后，10个工作日内无息</w:t>
      </w:r>
      <w:r>
        <w:rPr>
          <w:rFonts w:hint="eastAsia" w:ascii="Times New Roman" w:hAnsi="Times New Roman" w:eastAsia="宋体"/>
          <w:color w:val="auto"/>
          <w:sz w:val="21"/>
          <w:szCs w:val="21"/>
          <w:highlight w:val="none"/>
          <w:lang w:val="en-US" w:eastAsia="zh-CN"/>
        </w:rPr>
        <w:t>支付</w:t>
      </w:r>
      <w:r>
        <w:rPr>
          <w:rFonts w:hint="eastAsia" w:ascii="Times New Roman" w:hAnsi="Times New Roman" w:eastAsia="宋体"/>
          <w:color w:val="auto"/>
          <w:sz w:val="21"/>
          <w:szCs w:val="21"/>
          <w:highlight w:val="none"/>
        </w:rPr>
        <w:t>。</w:t>
      </w:r>
    </w:p>
    <w:p w14:paraId="0F69FF08">
      <w:pPr>
        <w:numPr>
          <w:ilvl w:val="0"/>
          <w:numId w:val="0"/>
        </w:numPr>
        <w:spacing w:line="420" w:lineRule="exact"/>
        <w:ind w:leftChars="0"/>
        <w:rPr>
          <w:b/>
          <w:color w:val="auto"/>
          <w:sz w:val="21"/>
          <w:szCs w:val="21"/>
          <w:highlight w:val="none"/>
        </w:rPr>
      </w:pPr>
      <w:r>
        <w:rPr>
          <w:rFonts w:hint="eastAsia"/>
          <w:b/>
          <w:bCs/>
          <w:color w:val="auto"/>
          <w:sz w:val="21"/>
          <w:szCs w:val="21"/>
          <w:highlight w:val="none"/>
          <w:lang w:val="en-US" w:eastAsia="zh-CN"/>
        </w:rPr>
        <w:t>五、</w:t>
      </w:r>
      <w:r>
        <w:rPr>
          <w:rFonts w:hint="eastAsia"/>
          <w:b/>
          <w:color w:val="auto"/>
          <w:sz w:val="21"/>
          <w:szCs w:val="21"/>
          <w:highlight w:val="none"/>
        </w:rPr>
        <w:t xml:space="preserve"> 设备的包装</w:t>
      </w:r>
    </w:p>
    <w:p w14:paraId="3AEC6337">
      <w:pPr>
        <w:spacing w:line="420" w:lineRule="exact"/>
        <w:ind w:firstLine="420" w:firstLineChars="200"/>
        <w:rPr>
          <w:color w:val="auto"/>
          <w:sz w:val="21"/>
          <w:szCs w:val="21"/>
          <w:highlight w:val="none"/>
        </w:rPr>
      </w:pPr>
      <w:r>
        <w:rPr>
          <w:rFonts w:hint="eastAsia"/>
          <w:color w:val="auto"/>
          <w:sz w:val="21"/>
          <w:szCs w:val="21"/>
          <w:highlight w:val="none"/>
        </w:rPr>
        <w:t>1、乙方应在保留原厂包装的前提下，根据货物的自身特点和要求，采取具有适合长途陆路运载和安全搬运、装卸的全新坚固包装；同时应具备防潮、防锈以及防野蛮等保护措施，以确保货物安全无损的抵达项目现场；框架开关、塑壳开关等大型备件不得开箱，必须保留原包装；乙方应当承担由于其包装或者其防护措施不妥而引起货物锈蚀、损坏和丢失的任何损失的责任或者费用。</w:t>
      </w:r>
    </w:p>
    <w:p w14:paraId="627AD43E">
      <w:pPr>
        <w:spacing w:line="420" w:lineRule="exact"/>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每个包箱外包装上必须注明：合同号、项目名称、设备名称、在本采购合同设备材料清单中对应的行号、目的地、收货人、箱号／件数、毛重／净重、尺寸（长×宽×高）、货物类别（如机械设备、电气设备、材料、仪表等）、发货单位等。</w:t>
      </w:r>
    </w:p>
    <w:p w14:paraId="5BC51078">
      <w:pPr>
        <w:spacing w:line="420" w:lineRule="exact"/>
        <w:ind w:firstLine="420" w:firstLineChars="200"/>
        <w:rPr>
          <w:color w:val="auto"/>
          <w:sz w:val="21"/>
          <w:szCs w:val="21"/>
          <w:highlight w:val="none"/>
        </w:rPr>
      </w:pPr>
      <w:r>
        <w:rPr>
          <w:color w:val="auto"/>
          <w:sz w:val="21"/>
          <w:szCs w:val="21"/>
          <w:highlight w:val="none"/>
        </w:rPr>
        <w:t>3</w:t>
      </w:r>
      <w:r>
        <w:rPr>
          <w:rFonts w:hint="eastAsia"/>
          <w:color w:val="auto"/>
          <w:sz w:val="21"/>
          <w:szCs w:val="21"/>
          <w:highlight w:val="none"/>
        </w:rPr>
        <w:t>、每个包箱内必须包含：装箱清单、合格证、产品质量证明文件、出厂检验报告、安装／运行和维护使用手册及说明书以及技术协议中另有约定的随箱资料。</w:t>
      </w:r>
    </w:p>
    <w:p w14:paraId="41318835">
      <w:pPr>
        <w:spacing w:line="420" w:lineRule="exact"/>
        <w:ind w:firstLine="420" w:firstLineChars="200"/>
        <w:rPr>
          <w:color w:val="auto"/>
          <w:sz w:val="21"/>
          <w:szCs w:val="21"/>
          <w:highlight w:val="none"/>
        </w:rPr>
      </w:pPr>
      <w:r>
        <w:rPr>
          <w:rFonts w:hint="eastAsia"/>
          <w:color w:val="auto"/>
          <w:sz w:val="21"/>
          <w:szCs w:val="21"/>
          <w:highlight w:val="none"/>
        </w:rPr>
        <w:t>4、</w:t>
      </w:r>
      <w:r>
        <w:rPr>
          <w:color w:val="auto"/>
          <w:sz w:val="21"/>
          <w:szCs w:val="21"/>
          <w:highlight w:val="none"/>
        </w:rPr>
        <w:t>如每件包装重量在2吨（MT）或2吨（MT）以上，</w:t>
      </w:r>
      <w:r>
        <w:rPr>
          <w:rFonts w:hint="eastAsia"/>
          <w:color w:val="auto"/>
          <w:sz w:val="21"/>
          <w:szCs w:val="21"/>
          <w:highlight w:val="none"/>
        </w:rPr>
        <w:t>乙</w:t>
      </w:r>
      <w:r>
        <w:rPr>
          <w:color w:val="auto"/>
          <w:sz w:val="21"/>
          <w:szCs w:val="21"/>
          <w:highlight w:val="none"/>
        </w:rPr>
        <w:t>方应在每件包装箱的两侧用中文和适当的运输标记，标明</w:t>
      </w:r>
      <w:r>
        <w:rPr>
          <w:rFonts w:hint="eastAsia"/>
          <w:color w:val="auto"/>
          <w:sz w:val="21"/>
          <w:szCs w:val="21"/>
          <w:highlight w:val="none"/>
        </w:rPr>
        <w:t>“</w:t>
      </w:r>
      <w:r>
        <w:rPr>
          <w:color w:val="auto"/>
          <w:sz w:val="21"/>
          <w:szCs w:val="21"/>
          <w:highlight w:val="none"/>
        </w:rPr>
        <w:t>重心</w:t>
      </w:r>
      <w:r>
        <w:rPr>
          <w:rFonts w:hint="eastAsia"/>
          <w:color w:val="auto"/>
          <w:sz w:val="21"/>
          <w:szCs w:val="21"/>
          <w:highlight w:val="none"/>
        </w:rPr>
        <w:t>”</w:t>
      </w:r>
      <w:r>
        <w:rPr>
          <w:color w:val="auto"/>
          <w:sz w:val="21"/>
          <w:szCs w:val="21"/>
          <w:highlight w:val="none"/>
        </w:rPr>
        <w:t>和</w:t>
      </w:r>
      <w:r>
        <w:rPr>
          <w:rFonts w:hint="eastAsia"/>
          <w:color w:val="auto"/>
          <w:sz w:val="21"/>
          <w:szCs w:val="21"/>
          <w:highlight w:val="none"/>
        </w:rPr>
        <w:t>“</w:t>
      </w:r>
      <w:r>
        <w:rPr>
          <w:color w:val="auto"/>
          <w:sz w:val="21"/>
          <w:szCs w:val="21"/>
          <w:highlight w:val="none"/>
        </w:rPr>
        <w:t>吊装点</w:t>
      </w:r>
      <w:r>
        <w:rPr>
          <w:rFonts w:hint="eastAsia"/>
          <w:color w:val="auto"/>
          <w:sz w:val="21"/>
          <w:szCs w:val="21"/>
          <w:highlight w:val="none"/>
        </w:rPr>
        <w:t>”</w:t>
      </w:r>
      <w:r>
        <w:rPr>
          <w:color w:val="auto"/>
          <w:sz w:val="21"/>
          <w:szCs w:val="21"/>
          <w:highlight w:val="none"/>
        </w:rPr>
        <w:t>，以便装卸和搬运。根据货物的特点和运输的不同要求，</w:t>
      </w:r>
      <w:r>
        <w:rPr>
          <w:rFonts w:hint="eastAsia"/>
          <w:color w:val="auto"/>
          <w:sz w:val="21"/>
          <w:szCs w:val="21"/>
          <w:highlight w:val="none"/>
        </w:rPr>
        <w:t>乙</w:t>
      </w:r>
      <w:r>
        <w:rPr>
          <w:color w:val="auto"/>
          <w:sz w:val="21"/>
          <w:szCs w:val="21"/>
          <w:highlight w:val="none"/>
        </w:rPr>
        <w:t>方应在包装箱上清楚地标注</w:t>
      </w:r>
      <w:r>
        <w:rPr>
          <w:rFonts w:hint="eastAsia"/>
          <w:color w:val="auto"/>
          <w:sz w:val="21"/>
          <w:szCs w:val="21"/>
          <w:highlight w:val="none"/>
        </w:rPr>
        <w:t>“</w:t>
      </w:r>
      <w:r>
        <w:rPr>
          <w:color w:val="auto"/>
          <w:sz w:val="21"/>
          <w:szCs w:val="21"/>
          <w:highlight w:val="none"/>
        </w:rPr>
        <w:t>小心轻放</w:t>
      </w:r>
      <w:r>
        <w:rPr>
          <w:rFonts w:hint="eastAsia"/>
          <w:color w:val="auto"/>
          <w:sz w:val="21"/>
          <w:szCs w:val="21"/>
          <w:highlight w:val="none"/>
        </w:rPr>
        <w:t>”</w:t>
      </w:r>
      <w:r>
        <w:rPr>
          <w:color w:val="auto"/>
          <w:sz w:val="21"/>
          <w:szCs w:val="21"/>
          <w:highlight w:val="none"/>
        </w:rPr>
        <w:t>、</w:t>
      </w:r>
      <w:r>
        <w:rPr>
          <w:rFonts w:hint="eastAsia"/>
          <w:color w:val="auto"/>
          <w:sz w:val="21"/>
          <w:szCs w:val="21"/>
          <w:highlight w:val="none"/>
        </w:rPr>
        <w:t>“</w:t>
      </w:r>
      <w:r>
        <w:rPr>
          <w:color w:val="auto"/>
          <w:sz w:val="21"/>
          <w:szCs w:val="21"/>
          <w:highlight w:val="none"/>
        </w:rPr>
        <w:t>请勿倒置</w:t>
      </w:r>
      <w:r>
        <w:rPr>
          <w:rFonts w:hint="eastAsia"/>
          <w:color w:val="auto"/>
          <w:sz w:val="21"/>
          <w:szCs w:val="21"/>
          <w:highlight w:val="none"/>
        </w:rPr>
        <w:t>”</w:t>
      </w:r>
      <w:r>
        <w:rPr>
          <w:color w:val="auto"/>
          <w:sz w:val="21"/>
          <w:szCs w:val="21"/>
          <w:highlight w:val="none"/>
        </w:rPr>
        <w:t>等字样和其他适当的标志。</w:t>
      </w:r>
    </w:p>
    <w:p w14:paraId="26C2AF05">
      <w:pPr>
        <w:numPr>
          <w:ilvl w:val="0"/>
          <w:numId w:val="0"/>
        </w:numPr>
        <w:spacing w:line="420" w:lineRule="exact"/>
        <w:ind w:leftChars="0"/>
        <w:rPr>
          <w:b/>
          <w:color w:val="auto"/>
          <w:sz w:val="21"/>
          <w:szCs w:val="21"/>
          <w:highlight w:val="none"/>
        </w:rPr>
      </w:pPr>
      <w:r>
        <w:rPr>
          <w:rFonts w:hint="eastAsia"/>
          <w:b/>
          <w:color w:val="auto"/>
          <w:sz w:val="21"/>
          <w:szCs w:val="21"/>
          <w:highlight w:val="none"/>
          <w:lang w:val="en-US" w:eastAsia="zh-CN"/>
        </w:rPr>
        <w:t xml:space="preserve">六、  </w:t>
      </w:r>
      <w:r>
        <w:rPr>
          <w:rFonts w:hint="eastAsia"/>
          <w:b/>
          <w:color w:val="auto"/>
          <w:sz w:val="21"/>
          <w:szCs w:val="21"/>
          <w:highlight w:val="none"/>
        </w:rPr>
        <w:t>设备的运输</w:t>
      </w:r>
    </w:p>
    <w:p w14:paraId="36EB5AA2">
      <w:pPr>
        <w:spacing w:line="420" w:lineRule="exact"/>
        <w:ind w:firstLine="420" w:firstLineChars="200"/>
        <w:rPr>
          <w:color w:val="auto"/>
          <w:sz w:val="21"/>
          <w:szCs w:val="21"/>
          <w:highlight w:val="none"/>
        </w:rPr>
      </w:pPr>
      <w:r>
        <w:rPr>
          <w:rFonts w:hint="eastAsia"/>
          <w:color w:val="auto"/>
          <w:sz w:val="21"/>
          <w:szCs w:val="21"/>
          <w:highlight w:val="none"/>
        </w:rPr>
        <w:t>1、乙方负责运输和运输保险。</w:t>
      </w:r>
    </w:p>
    <w:p w14:paraId="34C2E12A">
      <w:pPr>
        <w:spacing w:line="420" w:lineRule="exact"/>
        <w:ind w:firstLine="420" w:firstLineChars="200"/>
        <w:rPr>
          <w:color w:val="auto"/>
          <w:sz w:val="21"/>
          <w:szCs w:val="21"/>
          <w:highlight w:val="none"/>
        </w:rPr>
      </w:pPr>
      <w:r>
        <w:rPr>
          <w:rFonts w:hint="eastAsia"/>
          <w:color w:val="auto"/>
          <w:sz w:val="21"/>
          <w:szCs w:val="21"/>
          <w:highlight w:val="none"/>
        </w:rPr>
        <w:t>2、运输方式：</w:t>
      </w:r>
      <w:r>
        <w:rPr>
          <w:rFonts w:hint="eastAsia"/>
          <w:color w:val="auto"/>
          <w:sz w:val="21"/>
          <w:szCs w:val="21"/>
          <w:highlight w:val="none"/>
          <w:u w:val="single"/>
        </w:rPr>
        <w:t xml:space="preserve">  /  </w:t>
      </w:r>
      <w:r>
        <w:rPr>
          <w:rFonts w:hint="eastAsia"/>
          <w:color w:val="auto"/>
          <w:sz w:val="21"/>
          <w:szCs w:val="21"/>
          <w:highlight w:val="none"/>
        </w:rPr>
        <w:t>。甲乙双方若无特别约定，乙方可自行选择运输方式，但必须确保货物安全、快捷的运抵甲方指定地点。</w:t>
      </w:r>
    </w:p>
    <w:p w14:paraId="1CE6BF60">
      <w:pPr>
        <w:spacing w:line="420" w:lineRule="exact"/>
        <w:ind w:firstLine="420" w:firstLineChars="200"/>
        <w:rPr>
          <w:color w:val="auto"/>
          <w:sz w:val="21"/>
          <w:szCs w:val="21"/>
          <w:highlight w:val="none"/>
        </w:rPr>
      </w:pPr>
      <w:r>
        <w:rPr>
          <w:rFonts w:hint="eastAsia"/>
          <w:color w:val="auto"/>
          <w:sz w:val="21"/>
          <w:szCs w:val="21"/>
          <w:highlight w:val="none"/>
        </w:rPr>
        <w:t>3、吊装包装件时，严禁几箱同时吊装。在运输工具上木箱必须放稳，用适当的方法固定，防止互撞或翻倒。</w:t>
      </w:r>
    </w:p>
    <w:p w14:paraId="2B78D24E">
      <w:pPr>
        <w:spacing w:line="420" w:lineRule="exact"/>
        <w:ind w:firstLine="420" w:firstLineChars="200"/>
        <w:rPr>
          <w:color w:val="auto"/>
          <w:sz w:val="21"/>
          <w:szCs w:val="21"/>
          <w:highlight w:val="none"/>
        </w:rPr>
      </w:pPr>
      <w:r>
        <w:rPr>
          <w:rFonts w:hint="eastAsia"/>
          <w:color w:val="auto"/>
          <w:sz w:val="21"/>
          <w:szCs w:val="21"/>
          <w:highlight w:val="none"/>
        </w:rPr>
        <w:t>4、设备运输至用户现场时，未经甲方确认，导致设备送至非甲方指定的、错误的地点，甲方不承担设备的损毁、灭失责任。由此发生的一切费用及风险由乙方承担。</w:t>
      </w:r>
    </w:p>
    <w:p w14:paraId="3C53C039">
      <w:pPr>
        <w:numPr>
          <w:ilvl w:val="0"/>
          <w:numId w:val="5"/>
        </w:numPr>
        <w:spacing w:line="420" w:lineRule="exact"/>
        <w:rPr>
          <w:b/>
          <w:color w:val="auto"/>
          <w:sz w:val="21"/>
          <w:szCs w:val="21"/>
          <w:highlight w:val="none"/>
        </w:rPr>
      </w:pPr>
      <w:r>
        <w:rPr>
          <w:rFonts w:hint="eastAsia"/>
          <w:b/>
          <w:color w:val="auto"/>
          <w:sz w:val="21"/>
          <w:szCs w:val="21"/>
          <w:highlight w:val="none"/>
        </w:rPr>
        <w:t xml:space="preserve"> 设备的验收</w:t>
      </w:r>
    </w:p>
    <w:p w14:paraId="13A0B760">
      <w:pPr>
        <w:spacing w:line="420" w:lineRule="exact"/>
        <w:ind w:firstLine="420" w:firstLineChars="200"/>
        <w:rPr>
          <w:color w:val="auto"/>
          <w:sz w:val="21"/>
          <w:szCs w:val="21"/>
          <w:highlight w:val="none"/>
        </w:rPr>
      </w:pPr>
      <w:r>
        <w:rPr>
          <w:rFonts w:hint="eastAsia"/>
          <w:color w:val="auto"/>
          <w:sz w:val="21"/>
          <w:szCs w:val="21"/>
          <w:highlight w:val="none"/>
        </w:rPr>
        <w:t>1、出厂验收：指在发货前制造商在生产厂内对设备进行整机总装和试验，甲方可派人参与，如不符合要求不得出厂。所有检验、试验和总装必须有正式的记录文件，最后出具一份证明设备符合要求的出厂合格证书。出厂合格证书是付款时所必需的文件，但不能作为有关质量、数量或重量的最终检验。乙方检验的结果和细节应附在检验证书后面。最终的货物验收以安装现场的验收为准。</w:t>
      </w:r>
      <w:r>
        <w:rPr>
          <w:rFonts w:hint="eastAsia" w:ascii="宋体" w:hAnsi="宋体" w:cs="宋体"/>
          <w:color w:val="auto"/>
          <w:sz w:val="21"/>
          <w:szCs w:val="21"/>
          <w:highlight w:val="none"/>
        </w:rPr>
        <w:t>预验收涉及的相关费用由乙方自行承担。</w:t>
      </w:r>
    </w:p>
    <w:p w14:paraId="78919545">
      <w:pPr>
        <w:spacing w:line="420" w:lineRule="exact"/>
        <w:ind w:firstLine="420" w:firstLineChars="200"/>
        <w:rPr>
          <w:color w:val="auto"/>
          <w:sz w:val="21"/>
          <w:szCs w:val="21"/>
          <w:highlight w:val="none"/>
        </w:rPr>
      </w:pPr>
      <w:r>
        <w:rPr>
          <w:rFonts w:hint="eastAsia" w:ascii="宋体" w:hAnsi="宋体" w:cs="宋体"/>
          <w:color w:val="auto"/>
          <w:sz w:val="21"/>
          <w:szCs w:val="21"/>
          <w:highlight w:val="none"/>
        </w:rPr>
        <w:t>2、到货验收：乙方将全部设备运至甲方指定的交货地点后10个工作日内，甲方和乙方（或乙方授权人员）共同对货物进行开箱检验和签收。如果检验合格，甲方和乙方（或乙方授权人员）应共同签署到货验收合格单，以备今后查验。若检验时发现货物与运单不符或有损伤变形、损坏或缺少时，乙方须在检验之后的3个工作日内为甲方整机更换同种型号新货物或部分更换配件，并运抵甲方指定的交货地点。再次检验合格，甲方和乙方（或乙方授权人员）共同签署到货验收合格报告，以备今后查验。乙方同意交付的设备更换次数不超过2次，否则视为乙方延期交货，并应按到货延期承担对应的违约责任。</w:t>
      </w:r>
    </w:p>
    <w:p w14:paraId="7D065F9F">
      <w:pPr>
        <w:spacing w:line="420" w:lineRule="exact"/>
        <w:ind w:firstLine="420" w:firstLineChars="200"/>
        <w:rPr>
          <w:color w:val="auto"/>
          <w:sz w:val="21"/>
          <w:szCs w:val="21"/>
          <w:highlight w:val="none"/>
        </w:rPr>
      </w:pPr>
      <w:r>
        <w:rPr>
          <w:rFonts w:hint="eastAsia"/>
          <w:color w:val="auto"/>
          <w:sz w:val="21"/>
          <w:szCs w:val="21"/>
          <w:highlight w:val="none"/>
        </w:rPr>
        <w:t>3、</w:t>
      </w:r>
      <w:r>
        <w:rPr>
          <w:color w:val="auto"/>
          <w:sz w:val="21"/>
          <w:szCs w:val="21"/>
          <w:highlight w:val="none"/>
        </w:rPr>
        <w:t>试运行及终验</w:t>
      </w:r>
      <w:r>
        <w:rPr>
          <w:rFonts w:hint="eastAsia"/>
          <w:color w:val="auto"/>
          <w:sz w:val="21"/>
          <w:szCs w:val="21"/>
          <w:highlight w:val="none"/>
        </w:rPr>
        <w:t>：乙方对合同设备调试、试运行完成后，应及时以书面形式通知甲方进行验收并向甲方提交完整的验收资料。甲方应在收到验收通知和完整的验收资料后及时开始进行验收，乙方应对甲方的验收免费提供必要的协助并借用可能需要的专用仪器或仪表。</w:t>
      </w:r>
      <w:r>
        <w:rPr>
          <w:color w:val="auto"/>
          <w:sz w:val="21"/>
          <w:szCs w:val="21"/>
          <w:highlight w:val="none"/>
        </w:rPr>
        <w:t>终验合格后，相关方共同签署终验</w:t>
      </w:r>
      <w:r>
        <w:rPr>
          <w:rFonts w:hint="eastAsia"/>
          <w:color w:val="auto"/>
          <w:sz w:val="21"/>
          <w:szCs w:val="21"/>
          <w:highlight w:val="none"/>
        </w:rPr>
        <w:t>证书</w:t>
      </w:r>
      <w:r>
        <w:rPr>
          <w:color w:val="auto"/>
          <w:sz w:val="21"/>
          <w:szCs w:val="21"/>
          <w:highlight w:val="none"/>
        </w:rPr>
        <w:t>。</w:t>
      </w:r>
    </w:p>
    <w:p w14:paraId="3062D89C">
      <w:pPr>
        <w:spacing w:line="420" w:lineRule="exact"/>
        <w:ind w:firstLine="420" w:firstLineChars="200"/>
        <w:rPr>
          <w:color w:val="auto"/>
          <w:sz w:val="21"/>
          <w:szCs w:val="21"/>
          <w:highlight w:val="none"/>
        </w:rPr>
      </w:pPr>
      <w:r>
        <w:rPr>
          <w:color w:val="auto"/>
          <w:sz w:val="21"/>
          <w:szCs w:val="21"/>
          <w:highlight w:val="none"/>
        </w:rPr>
        <w:t>4</w:t>
      </w:r>
      <w:r>
        <w:rPr>
          <w:rFonts w:hint="eastAsia"/>
          <w:color w:val="auto"/>
          <w:sz w:val="21"/>
          <w:szCs w:val="21"/>
          <w:highlight w:val="none"/>
        </w:rPr>
        <w:t>、</w:t>
      </w:r>
      <w:r>
        <w:rPr>
          <w:color w:val="auto"/>
          <w:sz w:val="21"/>
          <w:szCs w:val="21"/>
          <w:highlight w:val="none"/>
        </w:rPr>
        <w:t>终验</w:t>
      </w:r>
      <w:r>
        <w:rPr>
          <w:rFonts w:hint="eastAsia"/>
          <w:color w:val="auto"/>
          <w:sz w:val="21"/>
          <w:szCs w:val="21"/>
          <w:highlight w:val="none"/>
        </w:rPr>
        <w:t>证书</w:t>
      </w:r>
      <w:r>
        <w:rPr>
          <w:color w:val="auto"/>
          <w:sz w:val="21"/>
          <w:szCs w:val="21"/>
          <w:highlight w:val="none"/>
        </w:rPr>
        <w:t>签署后，双方签署</w:t>
      </w:r>
      <w:r>
        <w:rPr>
          <w:rFonts w:hint="eastAsia"/>
          <w:color w:val="auto"/>
          <w:sz w:val="21"/>
          <w:szCs w:val="21"/>
          <w:highlight w:val="none"/>
        </w:rPr>
        <w:t>保修期</w:t>
      </w:r>
      <w:r>
        <w:rPr>
          <w:color w:val="auto"/>
          <w:sz w:val="21"/>
          <w:szCs w:val="21"/>
          <w:highlight w:val="none"/>
        </w:rPr>
        <w:t>起止文件，设备正式进入</w:t>
      </w:r>
      <w:r>
        <w:rPr>
          <w:rFonts w:hint="eastAsia"/>
          <w:color w:val="auto"/>
          <w:sz w:val="21"/>
          <w:szCs w:val="21"/>
          <w:highlight w:val="none"/>
        </w:rPr>
        <w:t>保修期</w:t>
      </w:r>
      <w:r>
        <w:rPr>
          <w:color w:val="auto"/>
          <w:sz w:val="21"/>
          <w:szCs w:val="21"/>
          <w:highlight w:val="none"/>
        </w:rPr>
        <w:t>。乙方应确保终验一次性通过，否则视为乙方交付延期。</w:t>
      </w:r>
    </w:p>
    <w:p w14:paraId="6B510F1D">
      <w:pPr>
        <w:spacing w:line="420" w:lineRule="exact"/>
        <w:ind w:firstLine="420" w:firstLineChars="200"/>
        <w:rPr>
          <w:color w:val="auto"/>
          <w:sz w:val="21"/>
          <w:szCs w:val="21"/>
          <w:highlight w:val="none"/>
        </w:rPr>
      </w:pPr>
      <w:r>
        <w:rPr>
          <w:color w:val="auto"/>
          <w:sz w:val="21"/>
          <w:szCs w:val="21"/>
          <w:highlight w:val="none"/>
        </w:rPr>
        <w:t>5</w:t>
      </w:r>
      <w:r>
        <w:rPr>
          <w:rFonts w:hint="eastAsia"/>
          <w:color w:val="auto"/>
          <w:sz w:val="21"/>
          <w:szCs w:val="21"/>
          <w:highlight w:val="none"/>
        </w:rPr>
        <w:t>、如果乙方未能一次性通过最终验收的，则乙方应自负费用对不合格货物进行修改、更换，直至重新验收合格为止，同时乙方应根据本合同关于延迟交货的约定支付违约金，并另行赔偿甲方因此而遭受的经济损失。如经修改、更换后仍不合格，则甲方有权单方解除本合同，乙方应在收到甲方书面通知之日起二十八天内退还甲方已支付的合同价款，并按合同总价的10%向甲方支付质量违约金，造成甲方损失的，还应予以赔偿。</w:t>
      </w:r>
    </w:p>
    <w:p w14:paraId="09A22CE1">
      <w:pPr>
        <w:spacing w:line="420" w:lineRule="exact"/>
        <w:ind w:firstLine="420" w:firstLineChars="200"/>
        <w:rPr>
          <w:color w:val="auto"/>
          <w:sz w:val="21"/>
          <w:szCs w:val="21"/>
          <w:highlight w:val="none"/>
        </w:rPr>
      </w:pPr>
      <w:r>
        <w:rPr>
          <w:color w:val="auto"/>
          <w:sz w:val="21"/>
          <w:szCs w:val="21"/>
          <w:highlight w:val="none"/>
        </w:rPr>
        <w:t>6</w:t>
      </w:r>
      <w:r>
        <w:rPr>
          <w:rFonts w:hint="eastAsia"/>
          <w:color w:val="auto"/>
          <w:sz w:val="21"/>
          <w:szCs w:val="21"/>
          <w:highlight w:val="none"/>
        </w:rPr>
        <w:t>、设备的验收并不能排除乙方对设备质量的保证责任。</w:t>
      </w:r>
    </w:p>
    <w:p w14:paraId="0C8BB27C">
      <w:pPr>
        <w:spacing w:line="420" w:lineRule="exact"/>
        <w:rPr>
          <w:b/>
          <w:color w:val="auto"/>
          <w:sz w:val="21"/>
          <w:szCs w:val="21"/>
          <w:highlight w:val="none"/>
        </w:rPr>
      </w:pPr>
      <w:r>
        <w:rPr>
          <w:rFonts w:hint="eastAsia"/>
          <w:b/>
          <w:color w:val="auto"/>
          <w:sz w:val="21"/>
          <w:szCs w:val="21"/>
          <w:highlight w:val="none"/>
        </w:rPr>
        <w:t>八、 图纸资料要求</w:t>
      </w:r>
    </w:p>
    <w:p w14:paraId="7C3DAA33">
      <w:pPr>
        <w:spacing w:line="420" w:lineRule="exact"/>
        <w:ind w:firstLine="420" w:firstLineChars="200"/>
        <w:rPr>
          <w:color w:val="auto"/>
          <w:sz w:val="21"/>
          <w:szCs w:val="21"/>
          <w:highlight w:val="none"/>
        </w:rPr>
      </w:pPr>
      <w:r>
        <w:rPr>
          <w:rFonts w:hint="eastAsia"/>
          <w:color w:val="auto"/>
          <w:sz w:val="21"/>
          <w:szCs w:val="21"/>
          <w:highlight w:val="none"/>
        </w:rPr>
        <w:t>乙方应提供不少于六套与合同设备相符的最新版的中文设备图纸和技术资料，光盘一套。所提交的所有设备图纸和技术资料必须是完整的、清晰的，应采用国际单位制。技术资料应包括：</w:t>
      </w:r>
    </w:p>
    <w:p w14:paraId="1B6BC076">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产品使用说明书</w:t>
      </w:r>
      <w:r>
        <w:rPr>
          <w:rFonts w:hint="eastAsia"/>
          <w:color w:val="auto"/>
          <w:sz w:val="21"/>
          <w:szCs w:val="21"/>
          <w:highlight w:val="none"/>
        </w:rPr>
        <w:t>；</w:t>
      </w:r>
    </w:p>
    <w:p w14:paraId="64FDE7A7">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主要外购件产品合格证及产品使用说明书</w:t>
      </w:r>
      <w:r>
        <w:rPr>
          <w:rFonts w:hint="eastAsia"/>
          <w:color w:val="auto"/>
          <w:sz w:val="21"/>
          <w:szCs w:val="21"/>
          <w:highlight w:val="none"/>
        </w:rPr>
        <w:t>；</w:t>
      </w:r>
    </w:p>
    <w:p w14:paraId="5A43A55B">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根据甲方要求进行更改后的全套电气原理图、开关柜布置图、接线图6份（含电子版2份）</w:t>
      </w:r>
      <w:r>
        <w:rPr>
          <w:rFonts w:hint="eastAsia"/>
          <w:color w:val="auto"/>
          <w:sz w:val="21"/>
          <w:szCs w:val="21"/>
          <w:highlight w:val="none"/>
        </w:rPr>
        <w:t>；</w:t>
      </w:r>
    </w:p>
    <w:p w14:paraId="01553957">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装箱单</w:t>
      </w:r>
      <w:r>
        <w:rPr>
          <w:rFonts w:hint="eastAsia"/>
          <w:color w:val="auto"/>
          <w:sz w:val="21"/>
          <w:szCs w:val="21"/>
          <w:highlight w:val="none"/>
        </w:rPr>
        <w:t>；</w:t>
      </w:r>
    </w:p>
    <w:p w14:paraId="6AE978D3">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产品合格证</w:t>
      </w:r>
      <w:r>
        <w:rPr>
          <w:rFonts w:hint="eastAsia"/>
          <w:color w:val="auto"/>
          <w:sz w:val="21"/>
          <w:szCs w:val="21"/>
          <w:highlight w:val="none"/>
        </w:rPr>
        <w:t>；</w:t>
      </w:r>
    </w:p>
    <w:p w14:paraId="1C63AB9F">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备品清单</w:t>
      </w:r>
      <w:r>
        <w:rPr>
          <w:rFonts w:hint="eastAsia"/>
          <w:color w:val="auto"/>
          <w:sz w:val="21"/>
          <w:szCs w:val="21"/>
          <w:highlight w:val="none"/>
        </w:rPr>
        <w:t>；</w:t>
      </w:r>
    </w:p>
    <w:p w14:paraId="215DA07B">
      <w:pPr>
        <w:numPr>
          <w:ilvl w:val="1"/>
          <w:numId w:val="6"/>
        </w:numPr>
        <w:spacing w:line="420" w:lineRule="exact"/>
        <w:ind w:left="-2" w:leftChars="-1" w:firstLine="568"/>
        <w:rPr>
          <w:color w:val="auto"/>
          <w:sz w:val="21"/>
          <w:szCs w:val="21"/>
          <w:highlight w:val="none"/>
        </w:rPr>
      </w:pPr>
      <w:r>
        <w:rPr>
          <w:rFonts w:hint="eastAsia" w:ascii="宋体" w:hAnsi="宋体"/>
          <w:bCs/>
          <w:color w:val="auto"/>
          <w:sz w:val="21"/>
          <w:szCs w:val="21"/>
          <w:highlight w:val="none"/>
        </w:rPr>
        <w:t>出厂试验报告；</w:t>
      </w:r>
    </w:p>
    <w:p w14:paraId="4712BE63">
      <w:pPr>
        <w:numPr>
          <w:ilvl w:val="1"/>
          <w:numId w:val="6"/>
        </w:numPr>
        <w:spacing w:line="420" w:lineRule="exact"/>
        <w:ind w:left="-2" w:leftChars="-1" w:firstLine="568"/>
        <w:rPr>
          <w:color w:val="auto"/>
          <w:sz w:val="21"/>
          <w:szCs w:val="21"/>
          <w:highlight w:val="none"/>
        </w:rPr>
      </w:pPr>
      <w:r>
        <w:rPr>
          <w:rFonts w:hint="eastAsia" w:ascii="宋体" w:hAnsi="宋体" w:cs="宋体"/>
          <w:color w:val="auto"/>
          <w:sz w:val="21"/>
          <w:szCs w:val="21"/>
          <w:highlight w:val="none"/>
        </w:rPr>
        <w:t>甲方要求的其他文件资料</w:t>
      </w:r>
      <w:r>
        <w:rPr>
          <w:rFonts w:hint="eastAsia"/>
          <w:color w:val="auto"/>
          <w:sz w:val="21"/>
          <w:szCs w:val="21"/>
          <w:highlight w:val="none"/>
        </w:rPr>
        <w:t>。</w:t>
      </w:r>
    </w:p>
    <w:p w14:paraId="579D642A">
      <w:pPr>
        <w:spacing w:line="420" w:lineRule="exact"/>
        <w:rPr>
          <w:b/>
          <w:color w:val="auto"/>
          <w:sz w:val="21"/>
          <w:szCs w:val="21"/>
          <w:highlight w:val="none"/>
        </w:rPr>
      </w:pPr>
      <w:r>
        <w:rPr>
          <w:rFonts w:hint="eastAsia"/>
          <w:b/>
          <w:color w:val="auto"/>
          <w:sz w:val="21"/>
          <w:szCs w:val="21"/>
          <w:highlight w:val="none"/>
        </w:rPr>
        <w:t>九、质量保证及售后服务</w:t>
      </w:r>
    </w:p>
    <w:p w14:paraId="18207042">
      <w:pPr>
        <w:spacing w:line="420" w:lineRule="exact"/>
        <w:ind w:firstLine="420" w:firstLineChars="200"/>
        <w:rPr>
          <w:color w:val="auto"/>
          <w:sz w:val="21"/>
          <w:szCs w:val="21"/>
          <w:highlight w:val="none"/>
        </w:rPr>
      </w:pPr>
      <w:r>
        <w:rPr>
          <w:rFonts w:hint="eastAsia"/>
          <w:color w:val="auto"/>
          <w:sz w:val="21"/>
          <w:szCs w:val="21"/>
          <w:highlight w:val="none"/>
        </w:rPr>
        <w:t>1、乙方保证所提供的设备必须是原厂商出厂的全新的、未使用过的合格产品，完全符合本合同和技术协议约定的质量、规格和性能要求，满足项目工程的要求。</w:t>
      </w:r>
    </w:p>
    <w:p w14:paraId="5E943050">
      <w:pPr>
        <w:spacing w:line="420" w:lineRule="exact"/>
        <w:ind w:firstLine="420" w:firstLineChars="200"/>
        <w:rPr>
          <w:color w:val="auto"/>
          <w:sz w:val="21"/>
          <w:szCs w:val="21"/>
          <w:highlight w:val="none"/>
        </w:rPr>
      </w:pPr>
      <w:r>
        <w:rPr>
          <w:rFonts w:hint="eastAsia"/>
          <w:color w:val="auto"/>
          <w:sz w:val="21"/>
          <w:szCs w:val="21"/>
          <w:highlight w:val="none"/>
        </w:rPr>
        <w:t>2、质量保证期为</w:t>
      </w:r>
      <w:r>
        <w:rPr>
          <w:color w:val="auto"/>
          <w:sz w:val="21"/>
          <w:szCs w:val="21"/>
          <w:highlight w:val="none"/>
          <w:u w:val="single"/>
        </w:rPr>
        <w:t xml:space="preserve">  </w:t>
      </w:r>
      <w:r>
        <w:rPr>
          <w:rFonts w:hint="eastAsia"/>
          <w:color w:val="auto"/>
          <w:sz w:val="21"/>
          <w:szCs w:val="21"/>
          <w:highlight w:val="none"/>
          <w:u w:val="single"/>
          <w:lang w:val="en-US" w:eastAsia="zh-CN"/>
        </w:rPr>
        <w:t xml:space="preserve"> </w:t>
      </w:r>
      <w:r>
        <w:rPr>
          <w:color w:val="auto"/>
          <w:sz w:val="21"/>
          <w:szCs w:val="21"/>
          <w:highlight w:val="none"/>
          <w:u w:val="single"/>
        </w:rPr>
        <w:t xml:space="preserve"> </w:t>
      </w:r>
      <w:r>
        <w:rPr>
          <w:rFonts w:hint="eastAsia"/>
          <w:color w:val="auto"/>
          <w:sz w:val="21"/>
          <w:szCs w:val="21"/>
          <w:highlight w:val="none"/>
        </w:rPr>
        <w:t>个月，时间从</w:t>
      </w:r>
      <w:r>
        <w:rPr>
          <w:rFonts w:hint="eastAsia" w:ascii="宋体" w:hAnsi="宋体" w:cs="宋体"/>
          <w:snapToGrid w:val="0"/>
          <w:color w:val="auto"/>
          <w:sz w:val="21"/>
          <w:szCs w:val="21"/>
          <w:highlight w:val="none"/>
        </w:rPr>
        <w:t>终验证书签发之日</w:t>
      </w:r>
      <w:r>
        <w:rPr>
          <w:rFonts w:hint="eastAsia"/>
          <w:color w:val="auto"/>
          <w:sz w:val="21"/>
          <w:szCs w:val="21"/>
          <w:highlight w:val="none"/>
        </w:rPr>
        <w:t>算起（或设备到现场后27个月）</w:t>
      </w:r>
      <w:r>
        <w:rPr>
          <w:rFonts w:hint="eastAsia"/>
          <w:color w:val="auto"/>
          <w:sz w:val="21"/>
          <w:szCs w:val="21"/>
          <w:highlight w:val="none"/>
          <w:lang w:eastAsia="zh-CN"/>
        </w:rPr>
        <w:t>（</w:t>
      </w:r>
      <w:r>
        <w:rPr>
          <w:rFonts w:hint="eastAsia"/>
          <w:color w:val="auto"/>
          <w:sz w:val="21"/>
          <w:szCs w:val="21"/>
          <w:highlight w:val="none"/>
          <w:lang w:val="en-US" w:eastAsia="zh-CN"/>
        </w:rPr>
        <w:t>以先到时间为准</w:t>
      </w:r>
      <w:r>
        <w:rPr>
          <w:rFonts w:hint="eastAsia"/>
          <w:color w:val="auto"/>
          <w:sz w:val="21"/>
          <w:szCs w:val="21"/>
          <w:highlight w:val="none"/>
          <w:lang w:eastAsia="zh-CN"/>
        </w:rPr>
        <w:t>）</w:t>
      </w:r>
      <w:r>
        <w:rPr>
          <w:rFonts w:hint="eastAsia"/>
          <w:color w:val="auto"/>
          <w:sz w:val="21"/>
          <w:szCs w:val="21"/>
          <w:highlight w:val="none"/>
        </w:rPr>
        <w:t>。</w:t>
      </w:r>
    </w:p>
    <w:p w14:paraId="7A641732">
      <w:pPr>
        <w:spacing w:line="420" w:lineRule="exact"/>
        <w:ind w:firstLine="420" w:firstLineChars="200"/>
        <w:rPr>
          <w:color w:val="auto"/>
          <w:sz w:val="21"/>
          <w:szCs w:val="21"/>
          <w:highlight w:val="none"/>
        </w:rPr>
      </w:pPr>
      <w:r>
        <w:rPr>
          <w:color w:val="auto"/>
          <w:sz w:val="21"/>
          <w:szCs w:val="21"/>
          <w:highlight w:val="none"/>
        </w:rPr>
        <w:t>3</w:t>
      </w:r>
      <w:r>
        <w:rPr>
          <w:rFonts w:hint="eastAsia"/>
          <w:color w:val="auto"/>
          <w:sz w:val="21"/>
          <w:szCs w:val="21"/>
          <w:highlight w:val="none"/>
        </w:rPr>
        <w:t>、设备不管在质保期以内或以外，如遇设备发生故障，乙方在收到甲方的维修要求后，必须在</w:t>
      </w:r>
      <w:r>
        <w:rPr>
          <w:color w:val="auto"/>
          <w:sz w:val="21"/>
          <w:szCs w:val="21"/>
          <w:highlight w:val="none"/>
        </w:rPr>
        <w:t>8</w:t>
      </w:r>
      <w:r>
        <w:rPr>
          <w:rFonts w:hint="eastAsia"/>
          <w:color w:val="auto"/>
          <w:sz w:val="21"/>
          <w:szCs w:val="21"/>
          <w:highlight w:val="none"/>
        </w:rPr>
        <w:t>小时内响应甲方的维修要求，派有经验的技术人员至甲方现场进行检查维修，乙方应在24小时内负责修复。如果乙方不能在上述期限内修复，双方将协商故障设备修理或更换时间期限，但无论如何不能影响合同设备正常运行。</w:t>
      </w:r>
    </w:p>
    <w:p w14:paraId="0C860846">
      <w:pPr>
        <w:spacing w:line="420" w:lineRule="exact"/>
        <w:ind w:firstLine="420" w:firstLineChars="200"/>
        <w:rPr>
          <w:color w:val="auto"/>
          <w:sz w:val="21"/>
          <w:szCs w:val="21"/>
          <w:highlight w:val="none"/>
        </w:rPr>
      </w:pPr>
      <w:r>
        <w:rPr>
          <w:rFonts w:hint="eastAsia"/>
          <w:color w:val="auto"/>
          <w:sz w:val="21"/>
          <w:szCs w:val="21"/>
          <w:highlight w:val="none"/>
        </w:rPr>
        <w:t>4、不管在质保期之内或之外，乙方的技术支持部门应具有灵活、多样的通信手段，应提供每天24小时、每周7天的响应服务（“7×24小时响应服务”）。</w:t>
      </w:r>
    </w:p>
    <w:p w14:paraId="08124D3A">
      <w:pPr>
        <w:spacing w:line="420" w:lineRule="exact"/>
        <w:ind w:firstLine="420" w:firstLineChars="200"/>
        <w:rPr>
          <w:color w:val="auto"/>
          <w:sz w:val="21"/>
          <w:szCs w:val="21"/>
          <w:highlight w:val="none"/>
        </w:rPr>
      </w:pPr>
      <w:r>
        <w:rPr>
          <w:rFonts w:ascii="宋体" w:hAnsi="宋体"/>
          <w:bCs/>
          <w:color w:val="auto"/>
          <w:sz w:val="21"/>
          <w:szCs w:val="21"/>
          <w:highlight w:val="none"/>
        </w:rPr>
        <w:t>5</w:t>
      </w:r>
      <w:r>
        <w:rPr>
          <w:rFonts w:hint="eastAsia" w:ascii="宋体" w:hAnsi="宋体"/>
          <w:bCs/>
          <w:color w:val="auto"/>
          <w:sz w:val="21"/>
          <w:szCs w:val="21"/>
          <w:highlight w:val="none"/>
        </w:rPr>
        <w:t>、设备投用后，质保期内因产品质量和技术问题造成设备损坏，乙方承担由此造成的损失；</w:t>
      </w:r>
    </w:p>
    <w:p w14:paraId="59CCA5F4">
      <w:pPr>
        <w:spacing w:line="420" w:lineRule="exact"/>
        <w:ind w:firstLine="420" w:firstLineChars="200"/>
        <w:rPr>
          <w:rFonts w:ascii="宋体" w:hAnsi="宋体"/>
          <w:bCs/>
          <w:color w:val="auto"/>
          <w:sz w:val="21"/>
          <w:szCs w:val="21"/>
          <w:highlight w:val="none"/>
        </w:rPr>
      </w:pPr>
      <w:r>
        <w:rPr>
          <w:rFonts w:hint="eastAsia" w:ascii="宋体" w:hAnsi="宋体"/>
          <w:bCs/>
          <w:color w:val="auto"/>
          <w:sz w:val="21"/>
          <w:szCs w:val="21"/>
          <w:highlight w:val="none"/>
        </w:rPr>
        <w:t>6、质保期后，当设备出现故障时，乙方承诺8小时内赶到甲方现场免费服务，只收取材料费，终生免费服务。</w:t>
      </w:r>
    </w:p>
    <w:p w14:paraId="0CA50628">
      <w:pPr>
        <w:spacing w:line="420" w:lineRule="exact"/>
        <w:rPr>
          <w:b/>
          <w:color w:val="auto"/>
          <w:sz w:val="21"/>
          <w:szCs w:val="21"/>
          <w:highlight w:val="none"/>
        </w:rPr>
      </w:pPr>
      <w:r>
        <w:rPr>
          <w:rFonts w:hint="eastAsia"/>
          <w:b/>
          <w:color w:val="auto"/>
          <w:sz w:val="21"/>
          <w:szCs w:val="21"/>
          <w:highlight w:val="none"/>
        </w:rPr>
        <w:t>十、不可抗力</w:t>
      </w:r>
    </w:p>
    <w:p w14:paraId="4F70DE76">
      <w:pPr>
        <w:spacing w:line="420" w:lineRule="exact"/>
        <w:ind w:firstLine="420" w:firstLineChars="200"/>
        <w:rPr>
          <w:color w:val="auto"/>
          <w:sz w:val="21"/>
          <w:szCs w:val="21"/>
          <w:highlight w:val="none"/>
        </w:rPr>
      </w:pPr>
      <w:r>
        <w:rPr>
          <w:rFonts w:hint="eastAsia"/>
          <w:color w:val="auto"/>
          <w:sz w:val="21"/>
          <w:szCs w:val="21"/>
          <w:highlight w:val="none"/>
        </w:rPr>
        <w:t>1、合同的任何一方因不能预见、无法避免的自然灾害或社会事件，包括但不限于战争、港口封锁、内乱以及严重的水灾、地震和其他国际商务惯例被认定的不可抗力事故而影响合同执行时，则延迟履行合同的期限，延迟的时间应相当于不可抗力事故所影响的时间。</w:t>
      </w:r>
    </w:p>
    <w:p w14:paraId="255DF7DF">
      <w:pPr>
        <w:spacing w:line="420" w:lineRule="exact"/>
        <w:ind w:firstLine="420" w:firstLineChars="200"/>
        <w:rPr>
          <w:color w:val="auto"/>
          <w:sz w:val="21"/>
          <w:szCs w:val="21"/>
          <w:highlight w:val="none"/>
        </w:rPr>
      </w:pPr>
      <w:r>
        <w:rPr>
          <w:rFonts w:hint="eastAsia"/>
          <w:color w:val="auto"/>
          <w:sz w:val="21"/>
          <w:szCs w:val="21"/>
          <w:highlight w:val="none"/>
        </w:rPr>
        <w:t>2、不可抗力事件发生后，发生方应立即通知另一方，并在力所能及的条件下迅速采取措施，尽力减少损失。</w:t>
      </w:r>
    </w:p>
    <w:p w14:paraId="22A2DA95">
      <w:pPr>
        <w:spacing w:line="420" w:lineRule="exact"/>
        <w:ind w:firstLine="420" w:firstLineChars="200"/>
        <w:rPr>
          <w:color w:val="auto"/>
          <w:sz w:val="21"/>
          <w:szCs w:val="21"/>
          <w:highlight w:val="none"/>
        </w:rPr>
      </w:pPr>
      <w:r>
        <w:rPr>
          <w:color w:val="auto"/>
          <w:sz w:val="21"/>
          <w:szCs w:val="21"/>
          <w:highlight w:val="none"/>
        </w:rPr>
        <w:t>3</w:t>
      </w:r>
      <w:r>
        <w:rPr>
          <w:rFonts w:hint="eastAsia"/>
          <w:color w:val="auto"/>
          <w:sz w:val="21"/>
          <w:szCs w:val="21"/>
          <w:highlight w:val="none"/>
        </w:rPr>
        <w:t>、在取得有关部门的证明和对方谅解的前提下双方可通过友好协商解决本合同执行问题。</w:t>
      </w:r>
    </w:p>
    <w:p w14:paraId="1EDFD708">
      <w:pPr>
        <w:spacing w:line="420" w:lineRule="exact"/>
        <w:rPr>
          <w:b/>
          <w:color w:val="auto"/>
          <w:sz w:val="21"/>
          <w:szCs w:val="21"/>
          <w:highlight w:val="none"/>
        </w:rPr>
      </w:pPr>
      <w:r>
        <w:rPr>
          <w:rFonts w:hint="eastAsia"/>
          <w:b/>
          <w:color w:val="auto"/>
          <w:sz w:val="21"/>
          <w:szCs w:val="21"/>
          <w:highlight w:val="none"/>
        </w:rPr>
        <w:t>十一、违约责任</w:t>
      </w:r>
    </w:p>
    <w:p w14:paraId="4C4522E1">
      <w:pPr>
        <w:spacing w:line="420" w:lineRule="exact"/>
        <w:ind w:firstLine="420" w:firstLineChars="200"/>
        <w:rPr>
          <w:color w:val="auto"/>
          <w:sz w:val="21"/>
          <w:szCs w:val="21"/>
          <w:highlight w:val="none"/>
        </w:rPr>
      </w:pPr>
      <w:r>
        <w:rPr>
          <w:rFonts w:hint="eastAsia"/>
          <w:color w:val="auto"/>
          <w:sz w:val="21"/>
          <w:szCs w:val="21"/>
          <w:highlight w:val="none"/>
        </w:rPr>
        <w:t>1、乙方应严格按照合同交货期的要求完成设备供应，确保甲方工程进度，若由于乙方原因不能及时交货，每延期1日，甲方将对乙方以本合同总价的1‰收取违约金。因迟交货物给甲方造成的实际损失，乙方应予赔偿。迟交货物超过30日，甲方有权解除合同，但乙方仍应负相应的违约责任。</w:t>
      </w:r>
    </w:p>
    <w:p w14:paraId="6E7D52B6">
      <w:pPr>
        <w:spacing w:line="420" w:lineRule="exact"/>
        <w:ind w:firstLine="420" w:firstLineChars="200"/>
        <w:rPr>
          <w:color w:val="auto"/>
          <w:sz w:val="21"/>
          <w:szCs w:val="21"/>
          <w:highlight w:val="none"/>
        </w:rPr>
      </w:pPr>
      <w:r>
        <w:rPr>
          <w:rFonts w:hint="eastAsia"/>
          <w:color w:val="auto"/>
          <w:sz w:val="21"/>
          <w:szCs w:val="21"/>
          <w:highlight w:val="none"/>
        </w:rPr>
        <w:t>2、如本合同设备质量性能，在规定的功能考核时间内达不到技术协议中的要求，甲方将视情况对乙方进行质保金扣除。</w:t>
      </w:r>
    </w:p>
    <w:p w14:paraId="6662C1F6">
      <w:pPr>
        <w:spacing w:line="420" w:lineRule="exact"/>
        <w:ind w:firstLine="420" w:firstLineChars="200"/>
        <w:rPr>
          <w:color w:val="auto"/>
          <w:sz w:val="21"/>
          <w:szCs w:val="21"/>
          <w:highlight w:val="none"/>
        </w:rPr>
      </w:pPr>
      <w:r>
        <w:rPr>
          <w:rFonts w:hint="eastAsia"/>
          <w:color w:val="auto"/>
          <w:sz w:val="21"/>
          <w:szCs w:val="21"/>
          <w:highlight w:val="none"/>
        </w:rPr>
        <w:t>3、质保期内，因乙方质量问题造成甲方损失，由乙方另行承担。</w:t>
      </w:r>
    </w:p>
    <w:p w14:paraId="55438122">
      <w:pPr>
        <w:spacing w:line="420" w:lineRule="exact"/>
        <w:ind w:firstLine="420" w:firstLineChars="200"/>
        <w:rPr>
          <w:color w:val="auto"/>
          <w:sz w:val="21"/>
          <w:szCs w:val="21"/>
          <w:highlight w:val="none"/>
        </w:rPr>
      </w:pPr>
      <w:r>
        <w:rPr>
          <w:rFonts w:hint="eastAsia"/>
          <w:color w:val="auto"/>
          <w:sz w:val="21"/>
          <w:szCs w:val="21"/>
          <w:highlight w:val="none"/>
        </w:rPr>
        <w:t>4、迟延提供服务违约金：保修期内，如乙方未能按合同规定及时提供服务，除本合同规定的不可抗力原因外，每迟延一次，乙方应当支付合同总价的5‰的违约金。</w:t>
      </w:r>
    </w:p>
    <w:p w14:paraId="7A4B1B60">
      <w:pPr>
        <w:spacing w:line="420" w:lineRule="exact"/>
        <w:rPr>
          <w:b/>
          <w:color w:val="auto"/>
          <w:sz w:val="21"/>
          <w:szCs w:val="21"/>
          <w:highlight w:val="none"/>
        </w:rPr>
      </w:pPr>
      <w:r>
        <w:rPr>
          <w:rFonts w:hint="eastAsia"/>
          <w:b/>
          <w:color w:val="auto"/>
          <w:sz w:val="21"/>
          <w:szCs w:val="21"/>
          <w:highlight w:val="none"/>
        </w:rPr>
        <w:t>十二、争议的解决</w:t>
      </w:r>
    </w:p>
    <w:p w14:paraId="17681997">
      <w:pPr>
        <w:spacing w:line="420" w:lineRule="exact"/>
        <w:ind w:firstLine="420" w:firstLineChars="200"/>
        <w:rPr>
          <w:color w:val="auto"/>
          <w:sz w:val="21"/>
          <w:szCs w:val="21"/>
          <w:highlight w:val="none"/>
        </w:rPr>
      </w:pPr>
      <w:r>
        <w:rPr>
          <w:color w:val="auto"/>
          <w:sz w:val="21"/>
          <w:szCs w:val="21"/>
          <w:highlight w:val="none"/>
        </w:rPr>
        <w:t>在履行本合同过程中产生的一切争议，甲乙双方应通过友好协商解决，双方不能达成一致时，约定向杭州仲裁委员会提请仲裁。</w:t>
      </w:r>
    </w:p>
    <w:p w14:paraId="39DB2F10">
      <w:pPr>
        <w:spacing w:line="420" w:lineRule="exact"/>
        <w:rPr>
          <w:b/>
          <w:color w:val="auto"/>
          <w:sz w:val="21"/>
          <w:szCs w:val="21"/>
          <w:highlight w:val="none"/>
        </w:rPr>
      </w:pPr>
      <w:r>
        <w:rPr>
          <w:rFonts w:hint="eastAsia"/>
          <w:b/>
          <w:color w:val="auto"/>
          <w:sz w:val="21"/>
          <w:szCs w:val="21"/>
          <w:highlight w:val="none"/>
        </w:rPr>
        <w:t>十三、合同文件的构成和优先顺序</w:t>
      </w:r>
    </w:p>
    <w:p w14:paraId="7CAD8E29">
      <w:pPr>
        <w:spacing w:line="420" w:lineRule="exact"/>
        <w:ind w:left="566"/>
        <w:rPr>
          <w:color w:val="auto"/>
          <w:sz w:val="21"/>
          <w:szCs w:val="21"/>
          <w:highlight w:val="none"/>
        </w:rPr>
      </w:pPr>
      <w:r>
        <w:rPr>
          <w:rFonts w:hint="eastAsia"/>
          <w:color w:val="auto"/>
          <w:sz w:val="21"/>
          <w:szCs w:val="21"/>
          <w:highlight w:val="none"/>
        </w:rPr>
        <w:t>1、组成本合同的文件和有限顺序如下：</w:t>
      </w:r>
    </w:p>
    <w:p w14:paraId="0F639393">
      <w:pPr>
        <w:numPr>
          <w:ilvl w:val="0"/>
          <w:numId w:val="7"/>
        </w:numPr>
        <w:spacing w:line="420" w:lineRule="exact"/>
        <w:rPr>
          <w:color w:val="auto"/>
          <w:sz w:val="21"/>
          <w:szCs w:val="21"/>
          <w:highlight w:val="none"/>
        </w:rPr>
      </w:pPr>
      <w:r>
        <w:rPr>
          <w:rFonts w:hint="eastAsia"/>
          <w:color w:val="auto"/>
          <w:sz w:val="21"/>
          <w:szCs w:val="21"/>
          <w:highlight w:val="none"/>
        </w:rPr>
        <w:t>本合同协议书</w:t>
      </w:r>
    </w:p>
    <w:p w14:paraId="7FA333B6">
      <w:pPr>
        <w:numPr>
          <w:ilvl w:val="0"/>
          <w:numId w:val="7"/>
        </w:numPr>
        <w:spacing w:line="420" w:lineRule="exact"/>
        <w:rPr>
          <w:color w:val="auto"/>
          <w:sz w:val="21"/>
          <w:szCs w:val="21"/>
          <w:highlight w:val="none"/>
        </w:rPr>
      </w:pPr>
      <w:r>
        <w:rPr>
          <w:rFonts w:hint="eastAsia"/>
          <w:color w:val="auto"/>
          <w:sz w:val="21"/>
          <w:szCs w:val="21"/>
          <w:highlight w:val="none"/>
        </w:rPr>
        <w:t>合同条件</w:t>
      </w:r>
    </w:p>
    <w:p w14:paraId="1D2AAF69">
      <w:pPr>
        <w:numPr>
          <w:ilvl w:val="0"/>
          <w:numId w:val="7"/>
        </w:numPr>
        <w:spacing w:line="420" w:lineRule="exact"/>
        <w:rPr>
          <w:color w:val="auto"/>
          <w:sz w:val="21"/>
          <w:szCs w:val="21"/>
          <w:highlight w:val="none"/>
        </w:rPr>
      </w:pPr>
      <w:r>
        <w:rPr>
          <w:rFonts w:hint="eastAsia"/>
          <w:color w:val="auto"/>
          <w:sz w:val="21"/>
          <w:szCs w:val="21"/>
          <w:highlight w:val="none"/>
        </w:rPr>
        <w:t>合同附件（技术协议等）</w:t>
      </w:r>
    </w:p>
    <w:p w14:paraId="6EBB7EEF">
      <w:pPr>
        <w:numPr>
          <w:ilvl w:val="0"/>
          <w:numId w:val="7"/>
        </w:numPr>
        <w:spacing w:line="420" w:lineRule="exact"/>
        <w:rPr>
          <w:color w:val="auto"/>
          <w:sz w:val="21"/>
          <w:szCs w:val="21"/>
          <w:highlight w:val="none"/>
        </w:rPr>
      </w:pPr>
      <w:r>
        <w:rPr>
          <w:rFonts w:hint="eastAsia"/>
          <w:color w:val="auto"/>
          <w:sz w:val="21"/>
          <w:szCs w:val="21"/>
          <w:highlight w:val="none"/>
        </w:rPr>
        <w:t>本合同签署后</w:t>
      </w:r>
      <w:r>
        <w:rPr>
          <w:rFonts w:hint="eastAsia"/>
          <w:color w:val="auto"/>
          <w:sz w:val="21"/>
          <w:szCs w:val="21"/>
          <w:highlight w:val="none"/>
          <w:lang w:eastAsia="zh-CN"/>
        </w:rPr>
        <w:t>甲方</w:t>
      </w:r>
      <w:r>
        <w:rPr>
          <w:rFonts w:hint="eastAsia"/>
          <w:color w:val="auto"/>
          <w:sz w:val="21"/>
          <w:szCs w:val="21"/>
          <w:highlight w:val="none"/>
        </w:rPr>
        <w:t>与</w:t>
      </w:r>
      <w:r>
        <w:rPr>
          <w:rFonts w:hint="eastAsia"/>
          <w:color w:val="auto"/>
          <w:sz w:val="21"/>
          <w:szCs w:val="21"/>
          <w:highlight w:val="none"/>
          <w:lang w:eastAsia="zh-CN"/>
        </w:rPr>
        <w:t>乙方</w:t>
      </w:r>
      <w:r>
        <w:rPr>
          <w:rFonts w:hint="eastAsia"/>
          <w:color w:val="auto"/>
          <w:sz w:val="21"/>
          <w:szCs w:val="21"/>
          <w:highlight w:val="none"/>
        </w:rPr>
        <w:t>签署的任何协议或备忘录</w:t>
      </w:r>
    </w:p>
    <w:p w14:paraId="0F28FE8E">
      <w:pPr>
        <w:numPr>
          <w:ilvl w:val="0"/>
          <w:numId w:val="7"/>
        </w:numPr>
        <w:spacing w:line="420" w:lineRule="exact"/>
        <w:rPr>
          <w:color w:val="auto"/>
          <w:sz w:val="21"/>
          <w:szCs w:val="21"/>
          <w:highlight w:val="none"/>
        </w:rPr>
      </w:pPr>
      <w:r>
        <w:rPr>
          <w:rFonts w:hint="eastAsia"/>
          <w:color w:val="auto"/>
          <w:sz w:val="21"/>
          <w:szCs w:val="21"/>
          <w:highlight w:val="none"/>
        </w:rPr>
        <w:t>本合同的采购文件</w:t>
      </w:r>
    </w:p>
    <w:p w14:paraId="08B33E75">
      <w:pPr>
        <w:numPr>
          <w:ilvl w:val="0"/>
          <w:numId w:val="7"/>
        </w:numPr>
        <w:spacing w:line="420" w:lineRule="exact"/>
        <w:rPr>
          <w:color w:val="auto"/>
          <w:sz w:val="21"/>
          <w:szCs w:val="21"/>
          <w:highlight w:val="none"/>
        </w:rPr>
      </w:pPr>
      <w:r>
        <w:rPr>
          <w:rFonts w:hint="eastAsia"/>
          <w:color w:val="auto"/>
          <w:sz w:val="21"/>
          <w:szCs w:val="21"/>
          <w:highlight w:val="none"/>
          <w:lang w:eastAsia="zh-CN"/>
        </w:rPr>
        <w:t>乙方</w:t>
      </w:r>
      <w:r>
        <w:rPr>
          <w:rFonts w:hint="eastAsia"/>
          <w:color w:val="auto"/>
          <w:sz w:val="21"/>
          <w:szCs w:val="21"/>
          <w:highlight w:val="none"/>
        </w:rPr>
        <w:t>提交的关于合同标的的响应文件及澄清文件</w:t>
      </w:r>
    </w:p>
    <w:p w14:paraId="684A2981">
      <w:pPr>
        <w:numPr>
          <w:ilvl w:val="0"/>
          <w:numId w:val="7"/>
        </w:numPr>
        <w:spacing w:line="420" w:lineRule="exact"/>
        <w:rPr>
          <w:color w:val="auto"/>
          <w:sz w:val="21"/>
          <w:szCs w:val="21"/>
          <w:highlight w:val="none"/>
        </w:rPr>
      </w:pPr>
      <w:r>
        <w:rPr>
          <w:rFonts w:hint="eastAsia"/>
          <w:color w:val="auto"/>
          <w:sz w:val="21"/>
          <w:szCs w:val="21"/>
          <w:highlight w:val="none"/>
        </w:rPr>
        <w:t>技术标准、规范文件</w:t>
      </w:r>
    </w:p>
    <w:p w14:paraId="273C725C">
      <w:pPr>
        <w:spacing w:line="420" w:lineRule="exact"/>
        <w:ind w:left="566"/>
        <w:rPr>
          <w:color w:val="auto"/>
          <w:sz w:val="21"/>
          <w:szCs w:val="21"/>
          <w:highlight w:val="none"/>
        </w:rPr>
      </w:pPr>
      <w:r>
        <w:rPr>
          <w:rFonts w:hint="eastAsia"/>
          <w:color w:val="auto"/>
          <w:sz w:val="21"/>
          <w:szCs w:val="21"/>
          <w:highlight w:val="none"/>
        </w:rPr>
        <w:t>2、合同文件的优先效力</w:t>
      </w:r>
    </w:p>
    <w:p w14:paraId="7628919D">
      <w:pPr>
        <w:spacing w:line="420" w:lineRule="exact"/>
        <w:ind w:firstLine="420" w:firstLineChars="200"/>
        <w:rPr>
          <w:color w:val="auto"/>
          <w:sz w:val="21"/>
          <w:szCs w:val="21"/>
          <w:highlight w:val="none"/>
        </w:rPr>
      </w:pPr>
      <w:r>
        <w:rPr>
          <w:rFonts w:hint="eastAsia"/>
          <w:color w:val="auto"/>
          <w:sz w:val="21"/>
          <w:szCs w:val="21"/>
          <w:highlight w:val="none"/>
        </w:rPr>
        <w:t>上述合同文件互为补充和解释，万一发生歧义，效力按照下列顺序：</w:t>
      </w:r>
    </w:p>
    <w:p w14:paraId="6E1E76A4">
      <w:pPr>
        <w:numPr>
          <w:ilvl w:val="0"/>
          <w:numId w:val="8"/>
        </w:numPr>
        <w:spacing w:line="420" w:lineRule="exact"/>
        <w:rPr>
          <w:color w:val="auto"/>
          <w:sz w:val="21"/>
          <w:szCs w:val="21"/>
          <w:highlight w:val="none"/>
        </w:rPr>
      </w:pPr>
      <w:r>
        <w:rPr>
          <w:rFonts w:hint="eastAsia"/>
          <w:color w:val="auto"/>
          <w:sz w:val="21"/>
          <w:szCs w:val="21"/>
          <w:highlight w:val="none"/>
        </w:rPr>
        <w:t>本合同签署后</w:t>
      </w:r>
      <w:r>
        <w:rPr>
          <w:rFonts w:hint="eastAsia"/>
          <w:color w:val="auto"/>
          <w:sz w:val="21"/>
          <w:szCs w:val="21"/>
          <w:highlight w:val="none"/>
          <w:lang w:eastAsia="zh-CN"/>
        </w:rPr>
        <w:t>甲方</w:t>
      </w:r>
      <w:r>
        <w:rPr>
          <w:rFonts w:hint="eastAsia"/>
          <w:color w:val="auto"/>
          <w:sz w:val="21"/>
          <w:szCs w:val="21"/>
          <w:highlight w:val="none"/>
        </w:rPr>
        <w:t>与</w:t>
      </w:r>
      <w:r>
        <w:rPr>
          <w:rFonts w:hint="eastAsia"/>
          <w:color w:val="auto"/>
          <w:sz w:val="21"/>
          <w:szCs w:val="21"/>
          <w:highlight w:val="none"/>
          <w:lang w:eastAsia="zh-CN"/>
        </w:rPr>
        <w:t>乙方</w:t>
      </w:r>
      <w:r>
        <w:rPr>
          <w:rFonts w:hint="eastAsia"/>
          <w:color w:val="auto"/>
          <w:sz w:val="21"/>
          <w:szCs w:val="21"/>
          <w:highlight w:val="none"/>
        </w:rPr>
        <w:t>签署的任何协议或备忘录</w:t>
      </w:r>
    </w:p>
    <w:p w14:paraId="7BE8473A">
      <w:pPr>
        <w:numPr>
          <w:ilvl w:val="0"/>
          <w:numId w:val="8"/>
        </w:numPr>
        <w:spacing w:line="420" w:lineRule="exact"/>
        <w:rPr>
          <w:color w:val="auto"/>
          <w:sz w:val="21"/>
          <w:szCs w:val="21"/>
          <w:highlight w:val="none"/>
        </w:rPr>
      </w:pPr>
      <w:r>
        <w:rPr>
          <w:rFonts w:hint="eastAsia"/>
          <w:color w:val="auto"/>
          <w:sz w:val="21"/>
          <w:szCs w:val="21"/>
          <w:highlight w:val="none"/>
        </w:rPr>
        <w:t>合同协议书</w:t>
      </w:r>
    </w:p>
    <w:p w14:paraId="398A141F">
      <w:pPr>
        <w:numPr>
          <w:ilvl w:val="0"/>
          <w:numId w:val="8"/>
        </w:numPr>
        <w:spacing w:line="420" w:lineRule="exact"/>
        <w:rPr>
          <w:color w:val="auto"/>
          <w:sz w:val="21"/>
          <w:szCs w:val="21"/>
          <w:highlight w:val="none"/>
        </w:rPr>
      </w:pPr>
      <w:r>
        <w:rPr>
          <w:rFonts w:hint="eastAsia"/>
          <w:color w:val="auto"/>
          <w:sz w:val="21"/>
          <w:szCs w:val="21"/>
          <w:highlight w:val="none"/>
        </w:rPr>
        <w:t>合同条款</w:t>
      </w:r>
    </w:p>
    <w:p w14:paraId="4F021084">
      <w:pPr>
        <w:numPr>
          <w:ilvl w:val="0"/>
          <w:numId w:val="8"/>
        </w:numPr>
        <w:spacing w:line="420" w:lineRule="exact"/>
        <w:rPr>
          <w:color w:val="auto"/>
          <w:sz w:val="21"/>
          <w:szCs w:val="21"/>
          <w:highlight w:val="none"/>
        </w:rPr>
      </w:pPr>
      <w:r>
        <w:rPr>
          <w:rFonts w:hint="eastAsia"/>
          <w:color w:val="auto"/>
          <w:sz w:val="21"/>
          <w:szCs w:val="21"/>
          <w:highlight w:val="none"/>
        </w:rPr>
        <w:t>合同附件（技术协议等）</w:t>
      </w:r>
    </w:p>
    <w:p w14:paraId="629C47B1">
      <w:pPr>
        <w:numPr>
          <w:ilvl w:val="0"/>
          <w:numId w:val="8"/>
        </w:numPr>
        <w:spacing w:line="420" w:lineRule="exact"/>
        <w:rPr>
          <w:color w:val="auto"/>
          <w:sz w:val="21"/>
          <w:szCs w:val="21"/>
          <w:highlight w:val="none"/>
        </w:rPr>
      </w:pPr>
      <w:r>
        <w:rPr>
          <w:rFonts w:hint="eastAsia"/>
          <w:color w:val="auto"/>
          <w:sz w:val="21"/>
          <w:szCs w:val="21"/>
          <w:highlight w:val="none"/>
        </w:rPr>
        <w:t>本合同标的的采购文件</w:t>
      </w:r>
    </w:p>
    <w:p w14:paraId="3C829A67">
      <w:pPr>
        <w:numPr>
          <w:ilvl w:val="0"/>
          <w:numId w:val="8"/>
        </w:numPr>
        <w:spacing w:line="420" w:lineRule="exact"/>
        <w:rPr>
          <w:color w:val="auto"/>
          <w:sz w:val="21"/>
          <w:szCs w:val="21"/>
          <w:highlight w:val="none"/>
        </w:rPr>
      </w:pPr>
      <w:r>
        <w:rPr>
          <w:rFonts w:hint="eastAsia"/>
          <w:color w:val="auto"/>
          <w:sz w:val="21"/>
          <w:szCs w:val="21"/>
          <w:highlight w:val="none"/>
          <w:lang w:eastAsia="zh-CN"/>
        </w:rPr>
        <w:t>乙方</w:t>
      </w:r>
      <w:r>
        <w:rPr>
          <w:rFonts w:hint="eastAsia"/>
          <w:color w:val="auto"/>
          <w:sz w:val="21"/>
          <w:szCs w:val="21"/>
          <w:highlight w:val="none"/>
        </w:rPr>
        <w:t>提交的有关本合同标的的响应文件及澄清文件</w:t>
      </w:r>
    </w:p>
    <w:p w14:paraId="0B34A1A6">
      <w:pPr>
        <w:numPr>
          <w:ilvl w:val="0"/>
          <w:numId w:val="8"/>
        </w:numPr>
        <w:spacing w:line="420" w:lineRule="exact"/>
        <w:rPr>
          <w:color w:val="auto"/>
          <w:sz w:val="21"/>
          <w:szCs w:val="21"/>
          <w:highlight w:val="none"/>
        </w:rPr>
      </w:pPr>
      <w:r>
        <w:rPr>
          <w:rFonts w:hint="eastAsia"/>
          <w:color w:val="auto"/>
          <w:sz w:val="21"/>
          <w:szCs w:val="21"/>
          <w:highlight w:val="none"/>
        </w:rPr>
        <w:t>技术标准、规范文件</w:t>
      </w:r>
    </w:p>
    <w:p w14:paraId="5D43CAE6">
      <w:pPr>
        <w:spacing w:line="420" w:lineRule="exact"/>
        <w:rPr>
          <w:b/>
          <w:color w:val="auto"/>
          <w:sz w:val="21"/>
          <w:szCs w:val="21"/>
          <w:highlight w:val="none"/>
        </w:rPr>
      </w:pPr>
      <w:r>
        <w:rPr>
          <w:rFonts w:hint="eastAsia"/>
          <w:b/>
          <w:color w:val="auto"/>
          <w:sz w:val="21"/>
          <w:szCs w:val="21"/>
          <w:highlight w:val="none"/>
        </w:rPr>
        <w:t>十四、其他事项</w:t>
      </w:r>
    </w:p>
    <w:p w14:paraId="2D41AC05">
      <w:pPr>
        <w:spacing w:line="420" w:lineRule="exact"/>
        <w:ind w:firstLine="420" w:firstLineChars="200"/>
        <w:rPr>
          <w:color w:val="auto"/>
          <w:sz w:val="21"/>
          <w:szCs w:val="21"/>
          <w:highlight w:val="none"/>
        </w:rPr>
      </w:pPr>
      <w:r>
        <w:rPr>
          <w:rFonts w:hint="eastAsia"/>
          <w:color w:val="auto"/>
          <w:sz w:val="21"/>
          <w:szCs w:val="21"/>
          <w:highlight w:val="none"/>
        </w:rPr>
        <w:t>1、合同未尽事宜，由双方协商解决。必要时可签订补充、修改协议，并经双方加盖公章或合同章确认后生效。</w:t>
      </w:r>
    </w:p>
    <w:p w14:paraId="61A366DF">
      <w:pPr>
        <w:spacing w:line="420" w:lineRule="exact"/>
        <w:ind w:firstLine="420" w:firstLineChars="200"/>
        <w:rPr>
          <w:rFonts w:hint="eastAsia"/>
          <w:color w:val="auto"/>
          <w:sz w:val="21"/>
          <w:szCs w:val="21"/>
          <w:highlight w:val="none"/>
        </w:rPr>
      </w:pPr>
      <w:r>
        <w:rPr>
          <w:rFonts w:hint="eastAsia"/>
          <w:color w:val="auto"/>
          <w:sz w:val="21"/>
          <w:szCs w:val="21"/>
          <w:highlight w:val="none"/>
        </w:rPr>
        <w:t>2、本合同壹式陆份，甲方执肆份，乙方执贰份，自双方签字盖章之日起生效。</w:t>
      </w:r>
    </w:p>
    <w:p w14:paraId="62A04C2F">
      <w:pPr>
        <w:pStyle w:val="2"/>
        <w:rPr>
          <w:rFonts w:hint="eastAsia"/>
          <w:color w:val="auto"/>
          <w:sz w:val="21"/>
          <w:szCs w:val="21"/>
          <w:highlight w:val="none"/>
        </w:rPr>
      </w:pPr>
    </w:p>
    <w:p w14:paraId="0CAC8FBC">
      <w:pPr>
        <w:autoSpaceDE w:val="0"/>
        <w:autoSpaceDN w:val="0"/>
        <w:adjustRightInd w:val="0"/>
        <w:snapToGrid w:val="0"/>
        <w:spacing w:line="440" w:lineRule="exact"/>
        <w:rPr>
          <w:rFonts w:ascii="宋体" w:hAnsi="宋体"/>
          <w:b/>
          <w:bCs w:val="0"/>
          <w:color w:val="auto"/>
          <w:sz w:val="21"/>
          <w:szCs w:val="21"/>
          <w:highlight w:val="none"/>
        </w:rPr>
      </w:pPr>
      <w:r>
        <w:rPr>
          <w:rFonts w:hint="eastAsia" w:ascii="宋体" w:hAnsi="宋体"/>
          <w:b/>
          <w:bCs w:val="0"/>
          <w:color w:val="auto"/>
          <w:sz w:val="21"/>
          <w:szCs w:val="21"/>
          <w:highlight w:val="none"/>
        </w:rPr>
        <w:t>十</w:t>
      </w:r>
      <w:r>
        <w:rPr>
          <w:rFonts w:hint="eastAsia" w:ascii="宋体" w:hAnsi="宋体"/>
          <w:b/>
          <w:bCs w:val="0"/>
          <w:color w:val="auto"/>
          <w:sz w:val="21"/>
          <w:szCs w:val="21"/>
          <w:highlight w:val="none"/>
          <w:lang w:eastAsia="zh-CN"/>
        </w:rPr>
        <w:t>五</w:t>
      </w:r>
      <w:r>
        <w:rPr>
          <w:rFonts w:hint="eastAsia" w:ascii="宋体" w:hAnsi="宋体"/>
          <w:b/>
          <w:bCs w:val="0"/>
          <w:color w:val="auto"/>
          <w:sz w:val="21"/>
          <w:szCs w:val="21"/>
          <w:highlight w:val="none"/>
        </w:rPr>
        <w:t>、廉政条款</w:t>
      </w:r>
    </w:p>
    <w:p w14:paraId="0D22077A">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供需双方在合同洽谈、签订及履约过程中不得发生行贿受贿等违法违规行为。</w:t>
      </w:r>
      <w:r>
        <w:rPr>
          <w:rFonts w:hint="eastAsia" w:ascii="宋体" w:hAnsi="宋体"/>
          <w:bCs/>
          <w:color w:val="auto"/>
          <w:sz w:val="21"/>
          <w:szCs w:val="21"/>
          <w:highlight w:val="none"/>
          <w:lang w:eastAsia="zh-CN"/>
        </w:rPr>
        <w:t>甲方</w:t>
      </w:r>
      <w:r>
        <w:rPr>
          <w:rFonts w:hint="eastAsia" w:ascii="宋体" w:hAnsi="宋体"/>
          <w:bCs/>
          <w:color w:val="auto"/>
          <w:sz w:val="21"/>
          <w:szCs w:val="21"/>
          <w:highlight w:val="none"/>
        </w:rPr>
        <w:t>工作人员不得接受客户钱财，不得以权谋私、吃拿卡要。</w:t>
      </w:r>
      <w:r>
        <w:rPr>
          <w:rFonts w:hint="eastAsia" w:ascii="宋体" w:hAnsi="宋体"/>
          <w:bCs/>
          <w:color w:val="auto"/>
          <w:sz w:val="21"/>
          <w:szCs w:val="21"/>
          <w:highlight w:val="none"/>
          <w:lang w:eastAsia="zh-CN"/>
        </w:rPr>
        <w:t>甲方</w:t>
      </w:r>
      <w:r>
        <w:rPr>
          <w:rFonts w:hint="eastAsia" w:ascii="宋体" w:hAnsi="宋体"/>
          <w:bCs/>
          <w:color w:val="auto"/>
          <w:sz w:val="21"/>
          <w:szCs w:val="21"/>
          <w:highlight w:val="none"/>
        </w:rPr>
        <w:t>廉政监督电话：057</w:t>
      </w:r>
      <w:r>
        <w:rPr>
          <w:rFonts w:ascii="宋体" w:hAnsi="宋体"/>
          <w:bCs/>
          <w:color w:val="auto"/>
          <w:sz w:val="21"/>
          <w:szCs w:val="21"/>
          <w:highlight w:val="none"/>
        </w:rPr>
        <w:t>8</w:t>
      </w:r>
      <w:r>
        <w:rPr>
          <w:rFonts w:hint="eastAsia" w:ascii="宋体" w:hAnsi="宋体"/>
          <w:bCs/>
          <w:color w:val="auto"/>
          <w:sz w:val="21"/>
          <w:szCs w:val="21"/>
          <w:highlight w:val="none"/>
        </w:rPr>
        <w:t>-</w:t>
      </w:r>
      <w:r>
        <w:rPr>
          <w:rFonts w:hint="eastAsia" w:ascii="宋体" w:hAnsi="宋体"/>
          <w:bCs/>
          <w:color w:val="auto"/>
          <w:sz w:val="21"/>
          <w:szCs w:val="21"/>
          <w:highlight w:val="none"/>
          <w:lang w:val="en-US" w:eastAsia="zh-CN"/>
        </w:rPr>
        <w:t>88965322</w:t>
      </w:r>
      <w:r>
        <w:rPr>
          <w:rFonts w:hint="eastAsia" w:ascii="宋体" w:hAnsi="宋体"/>
          <w:bCs/>
          <w:color w:val="auto"/>
          <w:sz w:val="21"/>
          <w:szCs w:val="21"/>
          <w:highlight w:val="none"/>
        </w:rPr>
        <w:t>，占先生。</w:t>
      </w:r>
    </w:p>
    <w:p w14:paraId="377A5EB9">
      <w:pPr>
        <w:autoSpaceDE w:val="0"/>
        <w:autoSpaceDN w:val="0"/>
        <w:adjustRightInd w:val="0"/>
        <w:snapToGrid w:val="0"/>
        <w:spacing w:line="440" w:lineRule="exact"/>
        <w:rPr>
          <w:rFonts w:ascii="宋体" w:hAnsi="宋体"/>
          <w:b/>
          <w:bCs w:val="0"/>
          <w:color w:val="auto"/>
          <w:sz w:val="21"/>
          <w:szCs w:val="21"/>
          <w:highlight w:val="none"/>
        </w:rPr>
      </w:pPr>
      <w:r>
        <w:rPr>
          <w:rFonts w:hint="eastAsia" w:ascii="宋体" w:hAnsi="宋体"/>
          <w:b/>
          <w:bCs w:val="0"/>
          <w:color w:val="auto"/>
          <w:sz w:val="21"/>
          <w:szCs w:val="21"/>
          <w:highlight w:val="none"/>
        </w:rPr>
        <w:t>十</w:t>
      </w:r>
      <w:r>
        <w:rPr>
          <w:rFonts w:hint="eastAsia" w:ascii="宋体" w:hAnsi="宋体"/>
          <w:b/>
          <w:bCs w:val="0"/>
          <w:color w:val="auto"/>
          <w:sz w:val="21"/>
          <w:szCs w:val="21"/>
          <w:highlight w:val="none"/>
          <w:lang w:eastAsia="zh-CN"/>
        </w:rPr>
        <w:t>六</w:t>
      </w:r>
      <w:r>
        <w:rPr>
          <w:rFonts w:hint="eastAsia" w:ascii="宋体" w:hAnsi="宋体"/>
          <w:b/>
          <w:bCs w:val="0"/>
          <w:color w:val="auto"/>
          <w:sz w:val="21"/>
          <w:szCs w:val="21"/>
          <w:highlight w:val="none"/>
        </w:rPr>
        <w:t>、通知和送达</w:t>
      </w:r>
    </w:p>
    <w:p w14:paraId="61364319">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 xml:space="preserve">1．本合同项下任何一方向对方发出的通知、信件、数据电文等，应当发送至本合同下列约定的地址、联系人和通信终端。一方当事人变更名称、地址、联系人或通信终端的，应当在变更后3日内及时书面通知对方当事人，对方当事人实际收到变更通知前的送达仍为有效送达，电子送达与书面送达具有同等法律效力。 </w:t>
      </w:r>
    </w:p>
    <w:p w14:paraId="7D15101B">
      <w:pPr>
        <w:spacing w:line="440" w:lineRule="exact"/>
        <w:ind w:firstLine="420" w:firstLineChars="200"/>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甲方联系人：</w:t>
      </w:r>
      <w:r>
        <w:rPr>
          <w:rFonts w:ascii="宋体" w:hAnsi="宋体" w:cs="宋体"/>
          <w:snapToGrid w:val="0"/>
          <w:color w:val="auto"/>
          <w:spacing w:val="8"/>
          <w:kern w:val="0"/>
          <w:sz w:val="21"/>
          <w:szCs w:val="21"/>
          <w:highlight w:val="none"/>
          <w:u w:val="none"/>
        </w:rPr>
        <w:t xml:space="preserve"> </w:t>
      </w:r>
      <w:r>
        <w:rPr>
          <w:rFonts w:hint="eastAsia" w:ascii="宋体" w:hAnsi="宋体" w:cs="宋体"/>
          <w:snapToGrid w:val="0"/>
          <w:color w:val="auto"/>
          <w:spacing w:val="8"/>
          <w:kern w:val="0"/>
          <w:sz w:val="21"/>
          <w:szCs w:val="21"/>
          <w:highlight w:val="none"/>
          <w:u w:val="single"/>
          <w:lang w:val="en-US" w:eastAsia="zh-CN"/>
        </w:rPr>
        <w:t>钟先生</w:t>
      </w:r>
      <w:r>
        <w:rPr>
          <w:rFonts w:hint="eastAsia" w:ascii="宋体" w:hAnsi="宋体" w:eastAsia="宋体" w:cs="宋体"/>
          <w:bCs/>
          <w:color w:val="auto"/>
          <w:sz w:val="21"/>
          <w:szCs w:val="21"/>
          <w:highlight w:val="none"/>
        </w:rPr>
        <w:t>，联系电话：</w:t>
      </w:r>
      <w:r>
        <w:rPr>
          <w:rFonts w:hint="eastAsia" w:ascii="宋体" w:hAnsi="宋体"/>
          <w:color w:val="auto"/>
          <w:sz w:val="24"/>
          <w:szCs w:val="24"/>
          <w:highlight w:val="none"/>
          <w:u w:val="single"/>
          <w:lang w:val="en-US" w:eastAsia="zh-CN"/>
        </w:rPr>
        <w:t>15</w:t>
      </w:r>
      <w:r>
        <w:rPr>
          <w:rFonts w:hint="default" w:ascii="宋体" w:hAnsi="宋体"/>
          <w:color w:val="auto"/>
          <w:sz w:val="24"/>
          <w:szCs w:val="24"/>
          <w:highlight w:val="none"/>
          <w:u w:val="single"/>
          <w:lang w:val="en-US" w:eastAsia="zh-CN"/>
        </w:rPr>
        <w:t>258818567</w:t>
      </w:r>
      <w:r>
        <w:rPr>
          <w:rFonts w:hint="eastAsia" w:ascii="宋体" w:hAnsi="宋体" w:eastAsia="宋体" w:cs="宋体"/>
          <w:bCs/>
          <w:color w:val="auto"/>
          <w:sz w:val="21"/>
          <w:szCs w:val="21"/>
          <w:highlight w:val="none"/>
        </w:rPr>
        <w:t>，联系地址：浙江省杭州市西湖区三墩镇金蓬街372号，邮编：310030。甲方（</w:t>
      </w:r>
      <w:r>
        <w:rPr>
          <w:rFonts w:hint="eastAsia" w:ascii="宋体" w:hAnsi="宋体" w:eastAsia="宋体" w:cs="宋体"/>
          <w:bCs/>
          <w:color w:val="auto"/>
          <w:sz w:val="21"/>
          <w:szCs w:val="21"/>
          <w:highlight w:val="none"/>
        </w:rPr>
        <w:fldChar w:fldCharType="begin"/>
      </w:r>
      <w:r>
        <w:rPr>
          <w:rFonts w:hint="eastAsia" w:ascii="宋体" w:hAnsi="宋体" w:eastAsia="宋体" w:cs="宋体"/>
          <w:bCs/>
          <w:color w:val="auto"/>
          <w:sz w:val="21"/>
          <w:szCs w:val="21"/>
          <w:highlight w:val="none"/>
        </w:rPr>
        <w:instrText xml:space="preserve"> eq \o\ac(</w:instrText>
      </w:r>
      <w:r>
        <w:rPr>
          <w:rFonts w:hint="eastAsia" w:ascii="宋体" w:hAnsi="宋体" w:eastAsia="宋体" w:cs="宋体"/>
          <w:bCs/>
          <w:color w:val="auto"/>
          <w:position w:val="-4"/>
          <w:sz w:val="31"/>
          <w:szCs w:val="21"/>
          <w:highlight w:val="none"/>
        </w:rPr>
        <w:instrText xml:space="preserve">□</w:instrText>
      </w:r>
      <w:r>
        <w:rPr>
          <w:rFonts w:hint="eastAsia" w:ascii="宋体" w:hAnsi="宋体" w:eastAsia="宋体" w:cs="宋体"/>
          <w:bCs/>
          <w:color w:val="auto"/>
          <w:position w:val="0"/>
          <w:sz w:val="21"/>
          <w:szCs w:val="21"/>
          <w:highlight w:val="none"/>
        </w:rPr>
        <w:instrText xml:space="preserve">,√)</w:instrText>
      </w:r>
      <w:r>
        <w:rPr>
          <w:rFonts w:hint="eastAsia" w:ascii="宋体" w:hAnsi="宋体" w:eastAsia="宋体" w:cs="宋体"/>
          <w:bCs/>
          <w:color w:val="auto"/>
          <w:sz w:val="21"/>
          <w:szCs w:val="21"/>
          <w:highlight w:val="none"/>
        </w:rPr>
        <w:fldChar w:fldCharType="end"/>
      </w:r>
      <w:r>
        <w:rPr>
          <w:rFonts w:hint="eastAsia" w:ascii="宋体" w:hAnsi="宋体" w:eastAsia="宋体" w:cs="宋体"/>
          <w:bCs/>
          <w:color w:val="auto"/>
          <w:sz w:val="21"/>
          <w:szCs w:val="21"/>
          <w:highlight w:val="none"/>
        </w:rPr>
        <w:t>同意□不同意）接受电子文件送达，电子终端信息如下：移动电话：</w:t>
      </w:r>
      <w:r>
        <w:rPr>
          <w:rFonts w:hint="eastAsia" w:ascii="宋体" w:hAnsi="宋体"/>
          <w:color w:val="auto"/>
          <w:sz w:val="24"/>
          <w:szCs w:val="24"/>
          <w:highlight w:val="none"/>
          <w:u w:val="single"/>
          <w:lang w:val="en-US" w:eastAsia="zh-CN"/>
        </w:rPr>
        <w:t>15</w:t>
      </w:r>
      <w:r>
        <w:rPr>
          <w:rFonts w:hint="default" w:ascii="宋体" w:hAnsi="宋体"/>
          <w:color w:val="auto"/>
          <w:sz w:val="24"/>
          <w:szCs w:val="24"/>
          <w:highlight w:val="none"/>
          <w:u w:val="single"/>
          <w:lang w:val="en-US" w:eastAsia="zh-CN"/>
        </w:rPr>
        <w:t>258818567</w:t>
      </w:r>
      <w:r>
        <w:rPr>
          <w:rFonts w:hint="eastAsia" w:ascii="宋体" w:hAnsi="宋体" w:eastAsia="宋体" w:cs="宋体"/>
          <w:bCs/>
          <w:color w:val="auto"/>
          <w:sz w:val="21"/>
          <w:szCs w:val="21"/>
          <w:highlight w:val="none"/>
        </w:rPr>
        <w:t>，传真：无，。</w:t>
      </w:r>
    </w:p>
    <w:p w14:paraId="44B54D60">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乙方联系人：×××，联系电话：×××-××××××，联系地址：××省××市××区/县××路××号，邮编：××××××。甲方（</w:t>
      </w:r>
      <w:r>
        <w:rPr>
          <w:rFonts w:ascii="宋体" w:hAnsi="宋体"/>
          <w:bCs/>
          <w:color w:val="auto"/>
          <w:sz w:val="21"/>
          <w:szCs w:val="21"/>
          <w:highlight w:val="none"/>
        </w:rPr>
        <w:fldChar w:fldCharType="begin"/>
      </w:r>
      <w:r>
        <w:rPr>
          <w:rFonts w:ascii="宋体" w:hAnsi="宋体"/>
          <w:bCs/>
          <w:color w:val="auto"/>
          <w:sz w:val="21"/>
          <w:szCs w:val="21"/>
          <w:highlight w:val="none"/>
        </w:rPr>
        <w:instrText xml:space="preserve"> </w:instrText>
      </w:r>
      <w:r>
        <w:rPr>
          <w:rFonts w:hint="eastAsia" w:ascii="宋体" w:hAnsi="宋体"/>
          <w:bCs/>
          <w:color w:val="auto"/>
          <w:sz w:val="21"/>
          <w:szCs w:val="21"/>
          <w:highlight w:val="none"/>
        </w:rPr>
        <w:instrText xml:space="preserve">eq \o\ac(</w:instrText>
      </w:r>
      <w:r>
        <w:rPr>
          <w:rFonts w:hint="eastAsia" w:ascii="宋体" w:hAnsi="宋体"/>
          <w:bCs/>
          <w:color w:val="auto"/>
          <w:position w:val="-4"/>
          <w:sz w:val="31"/>
          <w:szCs w:val="21"/>
          <w:highlight w:val="none"/>
        </w:rPr>
        <w:instrText xml:space="preserve">□</w:instrText>
      </w:r>
      <w:r>
        <w:rPr>
          <w:rFonts w:hint="eastAsia" w:ascii="宋体" w:hAnsi="宋体"/>
          <w:bCs/>
          <w:color w:val="auto"/>
          <w:position w:val="0"/>
          <w:sz w:val="21"/>
          <w:szCs w:val="21"/>
          <w:highlight w:val="none"/>
        </w:rPr>
        <w:instrText xml:space="preserve">,√)</w:instrText>
      </w:r>
      <w:r>
        <w:rPr>
          <w:rFonts w:ascii="宋体" w:hAnsi="宋体"/>
          <w:bCs/>
          <w:color w:val="auto"/>
          <w:sz w:val="21"/>
          <w:szCs w:val="21"/>
          <w:highlight w:val="none"/>
        </w:rPr>
        <w:fldChar w:fldCharType="end"/>
      </w:r>
      <w:r>
        <w:rPr>
          <w:rFonts w:hint="eastAsia" w:ascii="宋体" w:hAnsi="宋体"/>
          <w:bCs/>
          <w:color w:val="auto"/>
          <w:sz w:val="21"/>
          <w:szCs w:val="21"/>
          <w:highlight w:val="none"/>
        </w:rPr>
        <w:t>同意□不同意）接受电子文件送达，电子终端信息如下：移动电话：1×××××××××，传真：×××-××××××，电子邮箱：×××@×××.com。</w:t>
      </w:r>
    </w:p>
    <w:p w14:paraId="4A9B4AE1">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 xml:space="preserve">2．任何一方当事人向对/他方所发出的信件，自信件交邮后的第7日视为送达；发出的短信/传真/微信/电子邮件，自前述电子文件内容在发送方正确填写地址且未被系统退回的情况下，视为进入对方数据电文接收系统即视为送达。若送达日为非工作日, 则视为在下一工作日送达。 </w:t>
      </w:r>
    </w:p>
    <w:p w14:paraId="0747BD6E">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3．本合同约定的地址、联系人及电子通信终端亦为双方工作联系往来、法律文书及争议解决时人民法院和/或仲裁机构的法律文书送达地址，人民法院和/或仲裁机构的诉讼文书（含裁判文书）向合同任何一方当事人的上述地址送达的，视为有效送达。当事人对电子通信终端的联系送达适用于争议解决时的送达。</w:t>
      </w:r>
    </w:p>
    <w:p w14:paraId="79A461BA">
      <w:pPr>
        <w:autoSpaceDE w:val="0"/>
        <w:autoSpaceDN w:val="0"/>
        <w:adjustRightInd w:val="0"/>
        <w:snapToGrid w:val="0"/>
        <w:spacing w:line="440" w:lineRule="exact"/>
        <w:ind w:firstLine="480"/>
        <w:rPr>
          <w:rFonts w:ascii="宋体" w:hAnsi="宋体"/>
          <w:bCs/>
          <w:color w:val="auto"/>
          <w:sz w:val="21"/>
          <w:szCs w:val="21"/>
          <w:highlight w:val="none"/>
        </w:rPr>
      </w:pPr>
      <w:r>
        <w:rPr>
          <w:rFonts w:hint="eastAsia" w:ascii="宋体" w:hAnsi="宋体"/>
          <w:bCs/>
          <w:color w:val="auto"/>
          <w:sz w:val="21"/>
          <w:szCs w:val="21"/>
          <w:highlight w:val="none"/>
        </w:rPr>
        <w:t xml:space="preserve">4．合同送达条款与争议解决条款均为独立条款，不受合同整体或其他条款的效力的影响。 </w:t>
      </w:r>
    </w:p>
    <w:p w14:paraId="0D96F61B">
      <w:pPr>
        <w:rPr>
          <w:color w:val="auto"/>
          <w:sz w:val="21"/>
          <w:szCs w:val="21"/>
          <w:highlight w:val="none"/>
        </w:rPr>
      </w:pPr>
    </w:p>
    <w:p w14:paraId="3B088746">
      <w:pPr>
        <w:spacing w:line="420" w:lineRule="exact"/>
        <w:rPr>
          <w:b/>
          <w:color w:val="auto"/>
          <w:sz w:val="21"/>
          <w:szCs w:val="21"/>
          <w:highlight w:val="none"/>
        </w:rPr>
      </w:pPr>
      <w:r>
        <w:rPr>
          <w:rFonts w:hint="eastAsia"/>
          <w:b/>
          <w:color w:val="auto"/>
          <w:sz w:val="21"/>
          <w:szCs w:val="21"/>
          <w:highlight w:val="none"/>
        </w:rPr>
        <w:t>十</w:t>
      </w:r>
      <w:r>
        <w:rPr>
          <w:rFonts w:hint="eastAsia"/>
          <w:b/>
          <w:color w:val="auto"/>
          <w:sz w:val="21"/>
          <w:szCs w:val="21"/>
          <w:highlight w:val="none"/>
          <w:lang w:eastAsia="zh-CN"/>
        </w:rPr>
        <w:t>七</w:t>
      </w:r>
      <w:r>
        <w:rPr>
          <w:rFonts w:hint="eastAsia"/>
          <w:b/>
          <w:color w:val="auto"/>
          <w:sz w:val="21"/>
          <w:szCs w:val="21"/>
          <w:highlight w:val="none"/>
        </w:rPr>
        <w:t>、附件清单</w:t>
      </w:r>
    </w:p>
    <w:p w14:paraId="077B349B">
      <w:pPr>
        <w:autoSpaceDE w:val="0"/>
        <w:autoSpaceDN w:val="0"/>
        <w:adjustRightInd w:val="0"/>
        <w:snapToGrid w:val="0"/>
        <w:spacing w:line="440" w:lineRule="exact"/>
        <w:ind w:firstLine="480"/>
        <w:rPr>
          <w:rFonts w:hint="eastAsia" w:ascii="宋体" w:hAnsi="宋体" w:eastAsia="宋体"/>
          <w:bCs/>
          <w:color w:val="auto"/>
          <w:sz w:val="21"/>
          <w:szCs w:val="21"/>
          <w:highlight w:val="none"/>
        </w:rPr>
      </w:pPr>
      <w:r>
        <w:rPr>
          <w:rFonts w:hint="eastAsia" w:ascii="宋体" w:hAnsi="宋体" w:eastAsia="宋体"/>
          <w:bCs/>
          <w:color w:val="auto"/>
          <w:sz w:val="21"/>
          <w:szCs w:val="21"/>
          <w:highlight w:val="none"/>
        </w:rPr>
        <w:t>1、所有附件均为本合同不可分割之组成部分，与本合同具有同等法律效力。</w:t>
      </w:r>
    </w:p>
    <w:p w14:paraId="3B54D70E">
      <w:pPr>
        <w:autoSpaceDE w:val="0"/>
        <w:autoSpaceDN w:val="0"/>
        <w:adjustRightInd w:val="0"/>
        <w:snapToGrid w:val="0"/>
        <w:spacing w:line="440" w:lineRule="exact"/>
        <w:ind w:firstLine="480"/>
        <w:rPr>
          <w:rFonts w:hint="eastAsia" w:ascii="宋体" w:hAnsi="宋体" w:eastAsia="宋体"/>
          <w:bCs/>
          <w:color w:val="auto"/>
          <w:sz w:val="21"/>
          <w:szCs w:val="21"/>
          <w:highlight w:val="none"/>
        </w:rPr>
      </w:pPr>
      <w:r>
        <w:rPr>
          <w:rFonts w:hint="eastAsia" w:ascii="宋体" w:hAnsi="宋体" w:eastAsia="宋体"/>
          <w:bCs/>
          <w:color w:val="auto"/>
          <w:sz w:val="21"/>
          <w:szCs w:val="21"/>
          <w:highlight w:val="none"/>
        </w:rPr>
        <w:t>2、本合同附件共</w:t>
      </w:r>
      <w:r>
        <w:rPr>
          <w:rFonts w:hint="eastAsia" w:ascii="宋体" w:hAnsi="宋体" w:eastAsia="宋体"/>
          <w:bCs/>
          <w:color w:val="auto"/>
          <w:sz w:val="21"/>
          <w:szCs w:val="21"/>
          <w:highlight w:val="none"/>
          <w:u w:val="single"/>
        </w:rPr>
        <w:t xml:space="preserve"> </w:t>
      </w:r>
      <w:r>
        <w:rPr>
          <w:rFonts w:hint="default" w:ascii="宋体" w:hAnsi="宋体" w:eastAsia="宋体"/>
          <w:bCs/>
          <w:color w:val="auto"/>
          <w:sz w:val="21"/>
          <w:szCs w:val="21"/>
          <w:highlight w:val="none"/>
          <w:u w:val="single"/>
          <w:lang w:val="en-US"/>
        </w:rPr>
        <w:t xml:space="preserve">  </w:t>
      </w:r>
      <w:r>
        <w:rPr>
          <w:rFonts w:hint="eastAsia" w:ascii="宋体" w:hAnsi="宋体" w:eastAsia="宋体"/>
          <w:bCs/>
          <w:color w:val="auto"/>
          <w:sz w:val="21"/>
          <w:szCs w:val="21"/>
          <w:highlight w:val="none"/>
        </w:rPr>
        <w:t xml:space="preserve"> 份。</w:t>
      </w:r>
    </w:p>
    <w:p w14:paraId="7EF53CAC">
      <w:pPr>
        <w:rPr>
          <w:rFonts w:hint="eastAsia" w:ascii="Times New Roman" w:hAnsi="Times New Roman" w:eastAsia="宋体" w:cs="黑体"/>
          <w:color w:val="auto"/>
          <w:kern w:val="2"/>
          <w:sz w:val="21"/>
          <w:szCs w:val="22"/>
          <w:highlight w:val="none"/>
          <w:lang w:val="en-US" w:eastAsia="zh-CN" w:bidi="ar-SA"/>
        </w:rPr>
      </w:pPr>
      <w:r>
        <w:rPr>
          <w:rFonts w:hint="eastAsia" w:ascii="Times New Roman" w:hAnsi="Times New Roman" w:eastAsia="宋体" w:cs="黑体"/>
          <w:color w:val="auto"/>
          <w:kern w:val="2"/>
          <w:sz w:val="21"/>
          <w:szCs w:val="22"/>
          <w:highlight w:val="none"/>
          <w:lang w:val="en-US" w:eastAsia="zh-CN" w:bidi="ar-SA"/>
        </w:rPr>
        <w:t xml:space="preserve"> </w:t>
      </w:r>
    </w:p>
    <w:p w14:paraId="2637806C">
      <w:pPr>
        <w:rPr>
          <w:color w:val="auto"/>
          <w:szCs w:val="21"/>
          <w:highlight w:val="none"/>
        </w:rPr>
      </w:pPr>
      <w:r>
        <w:rPr>
          <w:rFonts w:hint="eastAsia"/>
          <w:color w:val="auto"/>
          <w:highlight w:val="none"/>
        </w:rPr>
        <w:t>（以下无正文）</w:t>
      </w:r>
    </w:p>
    <w:p w14:paraId="404EF551">
      <w:pPr>
        <w:spacing w:line="440" w:lineRule="exact"/>
        <w:ind w:firstLine="480" w:firstLineChars="200"/>
        <w:jc w:val="center"/>
        <w:rPr>
          <w:rFonts w:ascii="宋体" w:hAnsi="宋体" w:cs="宋体"/>
          <w:color w:val="auto"/>
          <w:sz w:val="24"/>
          <w:highlight w:val="none"/>
        </w:rPr>
      </w:pPr>
    </w:p>
    <w:tbl>
      <w:tblPr>
        <w:tblStyle w:val="47"/>
        <w:tblW w:w="9540" w:type="dxa"/>
        <w:tblInd w:w="0" w:type="dxa"/>
        <w:tblLayout w:type="fixed"/>
        <w:tblCellMar>
          <w:top w:w="0" w:type="dxa"/>
          <w:left w:w="108" w:type="dxa"/>
          <w:bottom w:w="0" w:type="dxa"/>
          <w:right w:w="108" w:type="dxa"/>
        </w:tblCellMar>
      </w:tblPr>
      <w:tblGrid>
        <w:gridCol w:w="4770"/>
        <w:gridCol w:w="4770"/>
      </w:tblGrid>
      <w:tr w14:paraId="773EBF89">
        <w:tblPrEx>
          <w:tblCellMar>
            <w:top w:w="0" w:type="dxa"/>
            <w:left w:w="108" w:type="dxa"/>
            <w:bottom w:w="0" w:type="dxa"/>
            <w:right w:w="108" w:type="dxa"/>
          </w:tblCellMar>
        </w:tblPrEx>
        <w:trPr>
          <w:trHeight w:val="455" w:hRule="atLeast"/>
        </w:trPr>
        <w:tc>
          <w:tcPr>
            <w:tcW w:w="4770" w:type="dxa"/>
            <w:noWrap w:val="0"/>
            <w:vAlign w:val="top"/>
          </w:tcPr>
          <w:p w14:paraId="1C94F209">
            <w:pPr>
              <w:keepNext w:val="0"/>
              <w:keepLines w:val="0"/>
              <w:suppressLineNumbers w:val="0"/>
              <w:spacing w:before="0" w:beforeAutospacing="0" w:after="0" w:afterAutospacing="0" w:line="240" w:lineRule="auto"/>
              <w:ind w:left="0" w:right="0" w:firstLine="480" w:firstLineChars="200"/>
              <w:rPr>
                <w:rFonts w:hint="default" w:ascii="Times New Roman" w:hAnsi="Times New Roman"/>
                <w:b w:val="0"/>
                <w:bCs w:val="0"/>
                <w:color w:val="auto"/>
                <w:sz w:val="24"/>
                <w:szCs w:val="24"/>
              </w:rPr>
            </w:pPr>
            <w:r>
              <w:rPr>
                <w:rFonts w:hint="eastAsia" w:ascii="Times New Roman" w:hAnsi="Times New Roman"/>
                <w:b w:val="0"/>
                <w:bCs w:val="0"/>
                <w:color w:val="auto"/>
                <w:sz w:val="24"/>
                <w:szCs w:val="24"/>
              </w:rPr>
              <w:t xml:space="preserve">甲方：（盖章） </w:t>
            </w:r>
          </w:p>
        </w:tc>
        <w:tc>
          <w:tcPr>
            <w:tcW w:w="4770" w:type="dxa"/>
            <w:noWrap w:val="0"/>
            <w:vAlign w:val="top"/>
          </w:tcPr>
          <w:p w14:paraId="3A89C9C8">
            <w:pPr>
              <w:keepNext w:val="0"/>
              <w:keepLines w:val="0"/>
              <w:suppressLineNumbers w:val="0"/>
              <w:spacing w:before="0" w:beforeAutospacing="0" w:after="0" w:afterAutospacing="0" w:line="240" w:lineRule="auto"/>
              <w:ind w:left="0" w:right="0" w:firstLine="480" w:firstLineChars="20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 xml:space="preserve">乙方：（盖章） </w:t>
            </w:r>
          </w:p>
        </w:tc>
      </w:tr>
      <w:tr w14:paraId="633B137D">
        <w:tblPrEx>
          <w:tblCellMar>
            <w:top w:w="0" w:type="dxa"/>
            <w:left w:w="108" w:type="dxa"/>
            <w:bottom w:w="0" w:type="dxa"/>
            <w:right w:w="108" w:type="dxa"/>
          </w:tblCellMar>
        </w:tblPrEx>
        <w:trPr>
          <w:trHeight w:val="302" w:hRule="atLeast"/>
        </w:trPr>
        <w:tc>
          <w:tcPr>
            <w:tcW w:w="4770" w:type="dxa"/>
            <w:noWrap w:val="0"/>
            <w:vAlign w:val="top"/>
          </w:tcPr>
          <w:p w14:paraId="2DBF9CC9">
            <w:pPr>
              <w:keepNext w:val="0"/>
              <w:keepLines w:val="0"/>
              <w:suppressLineNumbers w:val="0"/>
              <w:spacing w:before="0" w:beforeAutospacing="0" w:after="0" w:afterAutospacing="0" w:line="240" w:lineRule="auto"/>
              <w:ind w:left="0" w:right="0"/>
              <w:rPr>
                <w:rFonts w:hint="eastAsia" w:ascii="宋体" w:hAnsi="宋体" w:eastAsia="宋体" w:cs="宋体"/>
                <w:b w:val="0"/>
                <w:bCs w:val="0"/>
                <w:color w:val="auto"/>
                <w:sz w:val="24"/>
                <w:szCs w:val="24"/>
                <w:highlight w:val="none"/>
                <w:lang w:eastAsia="zh-CN"/>
              </w:rPr>
            </w:pPr>
            <w:r>
              <w:rPr>
                <w:rFonts w:hint="eastAsia" w:ascii="宋体" w:hAnsi="宋体" w:cs="宋体"/>
                <w:b w:val="0"/>
                <w:bCs w:val="0"/>
                <w:color w:val="auto"/>
                <w:sz w:val="24"/>
                <w:szCs w:val="24"/>
                <w:highlight w:val="none"/>
              </w:rPr>
              <w:t>经办人：</w:t>
            </w:r>
          </w:p>
        </w:tc>
        <w:tc>
          <w:tcPr>
            <w:tcW w:w="4770" w:type="dxa"/>
            <w:noWrap w:val="0"/>
            <w:vAlign w:val="top"/>
          </w:tcPr>
          <w:p w14:paraId="21D3D819">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经办人：</w:t>
            </w:r>
          </w:p>
        </w:tc>
      </w:tr>
      <w:tr w14:paraId="1C3DD47F">
        <w:tblPrEx>
          <w:tblCellMar>
            <w:top w:w="0" w:type="dxa"/>
            <w:left w:w="108" w:type="dxa"/>
            <w:bottom w:w="0" w:type="dxa"/>
            <w:right w:w="108" w:type="dxa"/>
          </w:tblCellMar>
        </w:tblPrEx>
        <w:trPr>
          <w:trHeight w:val="302" w:hRule="atLeast"/>
        </w:trPr>
        <w:tc>
          <w:tcPr>
            <w:tcW w:w="4770" w:type="dxa"/>
            <w:noWrap w:val="0"/>
            <w:vAlign w:val="top"/>
          </w:tcPr>
          <w:p w14:paraId="2BEC4219">
            <w:pPr>
              <w:keepNext w:val="0"/>
              <w:keepLines w:val="0"/>
              <w:suppressLineNumbers w:val="0"/>
              <w:spacing w:before="0" w:beforeAutospacing="0" w:after="0" w:afterAutospacing="0" w:line="240" w:lineRule="auto"/>
              <w:ind w:left="0" w:right="0"/>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rPr>
              <w:t>法人代表（或委托代理人）：</w:t>
            </w:r>
            <w:r>
              <w:rPr>
                <w:rFonts w:hint="eastAsia" w:ascii="宋体" w:hAnsi="宋体" w:cs="宋体"/>
                <w:b w:val="0"/>
                <w:bCs w:val="0"/>
                <w:color w:val="auto"/>
                <w:sz w:val="24"/>
                <w:szCs w:val="24"/>
                <w:highlight w:val="none"/>
                <w:lang w:val="en-US" w:eastAsia="zh-CN"/>
              </w:rPr>
              <w:t>吴冰</w:t>
            </w:r>
          </w:p>
        </w:tc>
        <w:tc>
          <w:tcPr>
            <w:tcW w:w="4770" w:type="dxa"/>
            <w:noWrap w:val="0"/>
            <w:vAlign w:val="top"/>
          </w:tcPr>
          <w:p w14:paraId="719F305B">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法人代表（或委托代理人）：</w:t>
            </w:r>
          </w:p>
        </w:tc>
      </w:tr>
      <w:tr w14:paraId="635DDD9B">
        <w:tblPrEx>
          <w:tblCellMar>
            <w:top w:w="0" w:type="dxa"/>
            <w:left w:w="108" w:type="dxa"/>
            <w:bottom w:w="0" w:type="dxa"/>
            <w:right w:w="108" w:type="dxa"/>
          </w:tblCellMar>
        </w:tblPrEx>
        <w:trPr>
          <w:trHeight w:val="590" w:hRule="atLeast"/>
        </w:trPr>
        <w:tc>
          <w:tcPr>
            <w:tcW w:w="4770" w:type="dxa"/>
            <w:noWrap w:val="0"/>
            <w:vAlign w:val="top"/>
          </w:tcPr>
          <w:p w14:paraId="117B23B5">
            <w:pPr>
              <w:keepNext w:val="0"/>
              <w:keepLines w:val="0"/>
              <w:suppressLineNumbers w:val="0"/>
              <w:spacing w:before="0" w:beforeAutospacing="0" w:after="0" w:afterAutospacing="0" w:line="240" w:lineRule="auto"/>
              <w:ind w:left="0" w:right="0"/>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rPr>
              <w:t>地址：</w:t>
            </w:r>
            <w:r>
              <w:rPr>
                <w:rFonts w:hint="eastAsia" w:ascii="宋体" w:hAnsi="宋体" w:cs="宋体"/>
                <w:b w:val="0"/>
                <w:bCs w:val="0"/>
                <w:snapToGrid w:val="0"/>
                <w:color w:val="auto"/>
                <w:sz w:val="24"/>
                <w:szCs w:val="24"/>
                <w:highlight w:val="none"/>
              </w:rPr>
              <w:t xml:space="preserve"> 浙江省湖</w:t>
            </w:r>
            <w:r>
              <w:rPr>
                <w:rFonts w:hint="eastAsia" w:ascii="宋体" w:hAnsi="宋体" w:cs="宋体"/>
                <w:b w:val="0"/>
                <w:bCs w:val="0"/>
                <w:snapToGrid w:val="0"/>
                <w:color w:val="auto"/>
                <w:sz w:val="24"/>
                <w:szCs w:val="24"/>
                <w:highlight w:val="none"/>
                <w:lang w:val="en-US" w:eastAsia="zh-CN"/>
              </w:rPr>
              <w:t>杭州市西湖区三墩镇金蓬街</w:t>
            </w:r>
            <w:r>
              <w:rPr>
                <w:rFonts w:hint="default" w:ascii="宋体" w:hAnsi="宋体" w:cs="宋体"/>
                <w:b w:val="0"/>
                <w:bCs w:val="0"/>
                <w:snapToGrid w:val="0"/>
                <w:color w:val="auto"/>
                <w:sz w:val="24"/>
                <w:szCs w:val="24"/>
                <w:highlight w:val="none"/>
                <w:lang w:val="en-US" w:eastAsia="zh-CN"/>
              </w:rPr>
              <w:t>372</w:t>
            </w:r>
            <w:r>
              <w:rPr>
                <w:rFonts w:hint="eastAsia" w:ascii="宋体" w:hAnsi="宋体" w:cs="宋体"/>
                <w:b w:val="0"/>
                <w:bCs w:val="0"/>
                <w:snapToGrid w:val="0"/>
                <w:color w:val="auto"/>
                <w:sz w:val="24"/>
                <w:szCs w:val="24"/>
                <w:highlight w:val="none"/>
                <w:lang w:val="en-US" w:eastAsia="zh-CN"/>
              </w:rPr>
              <w:t>号</w:t>
            </w:r>
          </w:p>
        </w:tc>
        <w:tc>
          <w:tcPr>
            <w:tcW w:w="4770" w:type="dxa"/>
            <w:noWrap w:val="0"/>
            <w:vAlign w:val="top"/>
          </w:tcPr>
          <w:p w14:paraId="43FD78FD">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 xml:space="preserve">地址： </w:t>
            </w:r>
          </w:p>
        </w:tc>
      </w:tr>
      <w:tr w14:paraId="68374D15">
        <w:tblPrEx>
          <w:tblCellMar>
            <w:top w:w="0" w:type="dxa"/>
            <w:left w:w="108" w:type="dxa"/>
            <w:bottom w:w="0" w:type="dxa"/>
            <w:right w:w="108" w:type="dxa"/>
          </w:tblCellMar>
        </w:tblPrEx>
        <w:trPr>
          <w:trHeight w:val="302" w:hRule="atLeast"/>
        </w:trPr>
        <w:tc>
          <w:tcPr>
            <w:tcW w:w="4770" w:type="dxa"/>
            <w:noWrap w:val="0"/>
            <w:vAlign w:val="top"/>
          </w:tcPr>
          <w:p w14:paraId="1EAF8756">
            <w:pPr>
              <w:keepNext w:val="0"/>
              <w:keepLines w:val="0"/>
              <w:suppressLineNumbers w:val="0"/>
              <w:spacing w:before="0" w:beforeAutospacing="0" w:after="0" w:afterAutospacing="0" w:line="240" w:lineRule="auto"/>
              <w:ind w:left="0" w:right="0"/>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rPr>
              <w:t xml:space="preserve">邮编： </w:t>
            </w:r>
            <w:r>
              <w:rPr>
                <w:rFonts w:hint="eastAsia" w:ascii="宋体" w:hAnsi="宋体" w:cs="宋体"/>
                <w:b w:val="0"/>
                <w:bCs w:val="0"/>
                <w:color w:val="auto"/>
                <w:sz w:val="24"/>
                <w:szCs w:val="24"/>
                <w:highlight w:val="none"/>
                <w:lang w:val="en-US" w:eastAsia="zh-CN"/>
              </w:rPr>
              <w:t>31</w:t>
            </w:r>
            <w:r>
              <w:rPr>
                <w:rFonts w:hint="default" w:ascii="宋体" w:hAnsi="宋体" w:cs="宋体"/>
                <w:b w:val="0"/>
                <w:bCs w:val="0"/>
                <w:color w:val="auto"/>
                <w:sz w:val="24"/>
                <w:szCs w:val="24"/>
                <w:highlight w:val="none"/>
                <w:lang w:val="en-US" w:eastAsia="zh-CN"/>
              </w:rPr>
              <w:t>0030</w:t>
            </w:r>
          </w:p>
        </w:tc>
        <w:tc>
          <w:tcPr>
            <w:tcW w:w="4770" w:type="dxa"/>
            <w:noWrap w:val="0"/>
            <w:vAlign w:val="top"/>
          </w:tcPr>
          <w:p w14:paraId="63606E9C">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邮编：</w:t>
            </w:r>
          </w:p>
        </w:tc>
      </w:tr>
      <w:tr w14:paraId="0902E01F">
        <w:tblPrEx>
          <w:tblCellMar>
            <w:top w:w="0" w:type="dxa"/>
            <w:left w:w="108" w:type="dxa"/>
            <w:bottom w:w="0" w:type="dxa"/>
            <w:right w:w="108" w:type="dxa"/>
          </w:tblCellMar>
        </w:tblPrEx>
        <w:trPr>
          <w:trHeight w:val="302" w:hRule="atLeast"/>
        </w:trPr>
        <w:tc>
          <w:tcPr>
            <w:tcW w:w="4770" w:type="dxa"/>
            <w:noWrap w:val="0"/>
            <w:vAlign w:val="top"/>
          </w:tcPr>
          <w:p w14:paraId="512048AE">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lang w:val="en-US"/>
              </w:rPr>
            </w:pPr>
            <w:r>
              <w:rPr>
                <w:rFonts w:hint="eastAsia" w:ascii="宋体" w:hAnsi="宋体" w:cs="宋体"/>
                <w:b w:val="0"/>
                <w:bCs w:val="0"/>
                <w:color w:val="auto"/>
                <w:sz w:val="24"/>
                <w:szCs w:val="24"/>
                <w:highlight w:val="none"/>
              </w:rPr>
              <w:t xml:space="preserve">电话： </w:t>
            </w:r>
            <w:r>
              <w:rPr>
                <w:rFonts w:hint="default" w:ascii="宋体" w:hAnsi="宋体" w:cs="宋体"/>
                <w:b w:val="0"/>
                <w:bCs w:val="0"/>
                <w:color w:val="auto"/>
                <w:sz w:val="24"/>
                <w:szCs w:val="24"/>
                <w:highlight w:val="none"/>
                <w:lang w:val="en-US"/>
              </w:rPr>
              <w:t>0571-85147460</w:t>
            </w:r>
          </w:p>
        </w:tc>
        <w:tc>
          <w:tcPr>
            <w:tcW w:w="4770" w:type="dxa"/>
            <w:noWrap w:val="0"/>
            <w:vAlign w:val="top"/>
          </w:tcPr>
          <w:p w14:paraId="69B6C52A">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电话：</w:t>
            </w:r>
          </w:p>
        </w:tc>
      </w:tr>
      <w:tr w14:paraId="24E7331C">
        <w:tblPrEx>
          <w:tblCellMar>
            <w:top w:w="0" w:type="dxa"/>
            <w:left w:w="108" w:type="dxa"/>
            <w:bottom w:w="0" w:type="dxa"/>
            <w:right w:w="108" w:type="dxa"/>
          </w:tblCellMar>
        </w:tblPrEx>
        <w:trPr>
          <w:trHeight w:val="302" w:hRule="atLeast"/>
        </w:trPr>
        <w:tc>
          <w:tcPr>
            <w:tcW w:w="4770" w:type="dxa"/>
            <w:noWrap w:val="0"/>
            <w:vAlign w:val="top"/>
          </w:tcPr>
          <w:p w14:paraId="32610046">
            <w:pPr>
              <w:keepNext w:val="0"/>
              <w:keepLines w:val="0"/>
              <w:suppressLineNumbers w:val="0"/>
              <w:spacing w:before="0" w:beforeAutospacing="0" w:after="0" w:afterAutospacing="0" w:line="240" w:lineRule="auto"/>
              <w:ind w:left="0" w:right="0"/>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rPr>
              <w:t>传真：</w:t>
            </w:r>
            <w:r>
              <w:rPr>
                <w:rFonts w:hint="eastAsia" w:ascii="宋体" w:hAnsi="宋体" w:cs="宋体"/>
                <w:b w:val="0"/>
                <w:bCs w:val="0"/>
                <w:color w:val="auto"/>
                <w:sz w:val="24"/>
                <w:szCs w:val="24"/>
                <w:highlight w:val="none"/>
                <w:lang w:val="en-US" w:eastAsia="zh-CN"/>
              </w:rPr>
              <w:t>/</w:t>
            </w:r>
          </w:p>
        </w:tc>
        <w:tc>
          <w:tcPr>
            <w:tcW w:w="4770" w:type="dxa"/>
            <w:noWrap w:val="0"/>
            <w:vAlign w:val="top"/>
          </w:tcPr>
          <w:p w14:paraId="0AD196F3">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传真：</w:t>
            </w:r>
          </w:p>
        </w:tc>
      </w:tr>
      <w:tr w14:paraId="79B37C71">
        <w:tblPrEx>
          <w:tblCellMar>
            <w:top w:w="0" w:type="dxa"/>
            <w:left w:w="108" w:type="dxa"/>
            <w:bottom w:w="0" w:type="dxa"/>
            <w:right w:w="108" w:type="dxa"/>
          </w:tblCellMar>
        </w:tblPrEx>
        <w:trPr>
          <w:trHeight w:val="604" w:hRule="atLeast"/>
        </w:trPr>
        <w:tc>
          <w:tcPr>
            <w:tcW w:w="4770" w:type="dxa"/>
            <w:noWrap w:val="0"/>
            <w:vAlign w:val="top"/>
          </w:tcPr>
          <w:p w14:paraId="056524F4">
            <w:pPr>
              <w:keepNext w:val="0"/>
              <w:keepLines w:val="0"/>
              <w:suppressLineNumbers w:val="0"/>
              <w:spacing w:before="0" w:beforeAutospacing="0" w:after="0" w:afterAutospacing="0" w:line="240" w:lineRule="auto"/>
              <w:ind w:left="0" w:right="0"/>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rPr>
              <w:t xml:space="preserve">开户行： </w:t>
            </w:r>
            <w:r>
              <w:rPr>
                <w:rFonts w:hint="eastAsia" w:ascii="宋体" w:hAnsi="宋体" w:cs="宋体"/>
                <w:b w:val="0"/>
                <w:bCs w:val="0"/>
                <w:color w:val="auto"/>
                <w:sz w:val="24"/>
                <w:szCs w:val="24"/>
                <w:highlight w:val="none"/>
                <w:lang w:val="en-US" w:eastAsia="zh-CN"/>
              </w:rPr>
              <w:t>中国工商银行股份有限公司杭州三墩支行</w:t>
            </w:r>
          </w:p>
        </w:tc>
        <w:tc>
          <w:tcPr>
            <w:tcW w:w="4770" w:type="dxa"/>
            <w:noWrap w:val="0"/>
            <w:vAlign w:val="top"/>
          </w:tcPr>
          <w:p w14:paraId="4F84799C">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开户行：</w:t>
            </w:r>
          </w:p>
        </w:tc>
      </w:tr>
      <w:tr w14:paraId="7A38AD09">
        <w:tblPrEx>
          <w:tblCellMar>
            <w:top w:w="0" w:type="dxa"/>
            <w:left w:w="108" w:type="dxa"/>
            <w:bottom w:w="0" w:type="dxa"/>
            <w:right w:w="108" w:type="dxa"/>
          </w:tblCellMar>
        </w:tblPrEx>
        <w:trPr>
          <w:trHeight w:val="302" w:hRule="atLeast"/>
        </w:trPr>
        <w:tc>
          <w:tcPr>
            <w:tcW w:w="4770" w:type="dxa"/>
            <w:noWrap w:val="0"/>
            <w:vAlign w:val="top"/>
          </w:tcPr>
          <w:p w14:paraId="0A8ECA5A">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帐号：1202023309910016204</w:t>
            </w:r>
          </w:p>
        </w:tc>
        <w:tc>
          <w:tcPr>
            <w:tcW w:w="4770" w:type="dxa"/>
            <w:noWrap w:val="0"/>
            <w:vAlign w:val="top"/>
          </w:tcPr>
          <w:p w14:paraId="63A15E57">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帐号：</w:t>
            </w:r>
          </w:p>
        </w:tc>
      </w:tr>
      <w:tr w14:paraId="540BE1DA">
        <w:tblPrEx>
          <w:tblCellMar>
            <w:top w:w="0" w:type="dxa"/>
            <w:left w:w="108" w:type="dxa"/>
            <w:bottom w:w="0" w:type="dxa"/>
            <w:right w:w="108" w:type="dxa"/>
          </w:tblCellMar>
        </w:tblPrEx>
        <w:trPr>
          <w:trHeight w:val="302" w:hRule="atLeast"/>
        </w:trPr>
        <w:tc>
          <w:tcPr>
            <w:tcW w:w="4770" w:type="dxa"/>
            <w:noWrap w:val="0"/>
            <w:vAlign w:val="top"/>
          </w:tcPr>
          <w:p w14:paraId="0F7DB570">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税号： 913300007909524271</w:t>
            </w:r>
          </w:p>
        </w:tc>
        <w:tc>
          <w:tcPr>
            <w:tcW w:w="4770" w:type="dxa"/>
            <w:noWrap w:val="0"/>
            <w:vAlign w:val="top"/>
          </w:tcPr>
          <w:p w14:paraId="7E75863D">
            <w:pPr>
              <w:keepNext w:val="0"/>
              <w:keepLines w:val="0"/>
              <w:suppressLineNumbers w:val="0"/>
              <w:spacing w:before="0" w:beforeAutospacing="0" w:after="0" w:afterAutospacing="0" w:line="240" w:lineRule="auto"/>
              <w:ind w:left="0" w:right="0"/>
              <w:rPr>
                <w:rFonts w:hint="default"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 xml:space="preserve">税号： </w:t>
            </w:r>
          </w:p>
        </w:tc>
      </w:tr>
    </w:tbl>
    <w:p w14:paraId="1CA4CBC7">
      <w:pPr>
        <w:pStyle w:val="3"/>
        <w:bidi w:val="0"/>
        <w:jc w:val="center"/>
        <w:rPr>
          <w:rFonts w:hint="eastAsia" w:eastAsia="宋体"/>
          <w:b/>
          <w:bCs/>
          <w:color w:val="auto"/>
          <w:szCs w:val="28"/>
          <w:highlight w:val="none"/>
          <w:lang w:eastAsia="zh-CN"/>
        </w:rPr>
      </w:pPr>
      <w:r>
        <w:rPr>
          <w:rFonts w:ascii="宋体" w:hAnsi="宋体"/>
          <w:color w:val="auto"/>
          <w:szCs w:val="28"/>
          <w:highlight w:val="none"/>
        </w:rPr>
        <w:br w:type="page"/>
      </w:r>
      <w:bookmarkEnd w:id="119"/>
      <w:bookmarkStart w:id="135" w:name="_Toc5367"/>
      <w:bookmarkStart w:id="136" w:name="_Toc9981"/>
      <w:bookmarkStart w:id="137" w:name="_Toc32173"/>
      <w:bookmarkStart w:id="138" w:name="_Toc12027"/>
      <w:r>
        <w:rPr>
          <w:b w:val="0"/>
          <w:bCs w:val="0"/>
          <w:color w:val="auto"/>
        </w:rPr>
        <w:t>第五章</w:t>
      </w:r>
      <w:r>
        <w:rPr>
          <w:rFonts w:hint="default"/>
          <w:b w:val="0"/>
          <w:bCs w:val="0"/>
          <w:color w:val="auto"/>
          <w:lang w:val="en-US"/>
        </w:rPr>
        <w:t xml:space="preserve"> </w:t>
      </w:r>
      <w:bookmarkEnd w:id="135"/>
      <w:r>
        <w:rPr>
          <w:rFonts w:hint="eastAsia"/>
          <w:b w:val="0"/>
          <w:bCs w:val="0"/>
          <w:color w:val="auto"/>
          <w:lang w:val="en-US" w:eastAsia="zh-CN"/>
        </w:rPr>
        <w:t>采购需求及技术标准</w:t>
      </w:r>
      <w:bookmarkEnd w:id="136"/>
    </w:p>
    <w:p w14:paraId="65D94668">
      <w:pPr>
        <w:spacing w:line="420" w:lineRule="exact"/>
        <w:rPr>
          <w:rFonts w:hint="default" w:ascii="Times New Roman" w:hAnsi="Times New Roman" w:eastAsia="宋体"/>
          <w:color w:val="auto"/>
          <w:sz w:val="24"/>
          <w:szCs w:val="24"/>
          <w:highlight w:val="none"/>
          <w:lang w:val="en-US"/>
        </w:rPr>
      </w:pPr>
      <w:bookmarkStart w:id="139" w:name="_Toc12634_WPSOffice_Level2"/>
      <w:bookmarkStart w:id="140" w:name="_Toc28757"/>
      <w:bookmarkStart w:id="141" w:name="_Toc4814"/>
      <w:bookmarkStart w:id="142" w:name="_Toc77"/>
      <w:bookmarkStart w:id="143" w:name="_Toc3376"/>
      <w:bookmarkStart w:id="144" w:name="_Toc4420"/>
      <w:bookmarkStart w:id="145" w:name="_Toc28731"/>
      <w:bookmarkStart w:id="146" w:name="_Toc486"/>
      <w:r>
        <w:rPr>
          <w:rFonts w:hint="eastAsia" w:ascii="Times New Roman" w:hAnsi="Times New Roman" w:eastAsia="宋体"/>
          <w:color w:val="auto"/>
          <w:sz w:val="24"/>
          <w:szCs w:val="24"/>
          <w:highlight w:val="none"/>
          <w:lang w:val="en-US" w:eastAsia="zh-CN"/>
        </w:rPr>
        <w:t>一 ﹑</w:t>
      </w:r>
      <w:r>
        <w:rPr>
          <w:rFonts w:hint="eastAsia"/>
          <w:color w:val="auto"/>
          <w:sz w:val="24"/>
          <w:szCs w:val="24"/>
          <w:highlight w:val="none"/>
          <w:lang w:val="en-US" w:eastAsia="zh-CN"/>
        </w:rPr>
        <w:t>采购需求</w:t>
      </w:r>
    </w:p>
    <w:p w14:paraId="6D7494F6">
      <w:pPr>
        <w:pStyle w:val="327"/>
        <w:widowControl/>
        <w:numPr>
          <w:ilvl w:val="0"/>
          <w:numId w:val="9"/>
        </w:numPr>
        <w:spacing w:line="500" w:lineRule="exact"/>
        <w:ind w:firstLine="480"/>
        <w:outlineLvl w:val="2"/>
        <w:rPr>
          <w:rFonts w:ascii="Times New Roman" w:hAnsi="Times New Roman" w:eastAsia="宋体" w:cs="Times New Roman"/>
          <w:sz w:val="24"/>
          <w:highlight w:val="none"/>
        </w:rPr>
      </w:pPr>
      <w:r>
        <w:rPr>
          <w:rFonts w:hint="default" w:ascii="Times New Roman" w:hAnsi="Times New Roman" w:eastAsia="宋体" w:cs="Times New Roman"/>
          <w:kern w:val="0"/>
          <w:sz w:val="24"/>
          <w:highlight w:val="none"/>
        </w:rPr>
        <w:t>设备名称：</w:t>
      </w:r>
      <w:r>
        <w:rPr>
          <w:rFonts w:hint="default" w:ascii="Times New Roman" w:hAnsi="Times New Roman" w:eastAsia="宋体" w:cs="Times New Roman"/>
          <w:kern w:val="0"/>
          <w:sz w:val="24"/>
          <w:highlight w:val="none"/>
          <w:lang w:val="en-US" w:eastAsia="zh-CN"/>
        </w:rPr>
        <w:t>视觉分选机</w:t>
      </w:r>
    </w:p>
    <w:p w14:paraId="37753331">
      <w:pPr>
        <w:pStyle w:val="327"/>
        <w:widowControl/>
        <w:numPr>
          <w:ilvl w:val="0"/>
          <w:numId w:val="9"/>
        </w:numPr>
        <w:spacing w:line="500" w:lineRule="exact"/>
        <w:ind w:firstLine="480"/>
        <w:outlineLvl w:val="2"/>
        <w:rPr>
          <w:rFonts w:ascii="Times New Roman" w:hAnsi="Times New Roman" w:eastAsia="宋体" w:cs="Times New Roman"/>
          <w:sz w:val="24"/>
          <w:highlight w:val="none"/>
        </w:rPr>
      </w:pPr>
      <w:r>
        <w:rPr>
          <w:rFonts w:hint="default" w:ascii="Times New Roman" w:hAnsi="Times New Roman" w:cs="Times New Roman"/>
          <w:sz w:val="24"/>
          <w:highlight w:val="none"/>
        </w:rPr>
        <w:t>数量：</w:t>
      </w:r>
      <w:r>
        <w:rPr>
          <w:rFonts w:hint="default" w:ascii="Times New Roman" w:hAnsi="Times New Roman" w:cs="Times New Roman"/>
          <w:sz w:val="24"/>
          <w:highlight w:val="none"/>
          <w:lang w:val="en-US"/>
        </w:rPr>
        <w:t>1</w:t>
      </w:r>
      <w:r>
        <w:rPr>
          <w:rFonts w:hint="default" w:ascii="Times New Roman" w:hAnsi="Times New Roman" w:cs="Times New Roman"/>
          <w:sz w:val="24"/>
          <w:highlight w:val="none"/>
        </w:rPr>
        <w:t>套</w:t>
      </w:r>
    </w:p>
    <w:p w14:paraId="6D723FD9">
      <w:pPr>
        <w:pStyle w:val="327"/>
        <w:widowControl/>
        <w:numPr>
          <w:ilvl w:val="0"/>
          <w:numId w:val="9"/>
        </w:numPr>
        <w:spacing w:line="500" w:lineRule="exact"/>
        <w:ind w:firstLine="480"/>
        <w:outlineLvl w:val="2"/>
        <w:rPr>
          <w:rFonts w:ascii="Times New Roman" w:hAnsi="Times New Roman" w:eastAsia="宋体" w:cs="Times New Roman"/>
          <w:sz w:val="24"/>
          <w:highlight w:val="none"/>
        </w:rPr>
      </w:pPr>
      <w:r>
        <w:rPr>
          <w:rFonts w:hint="default" w:ascii="Times New Roman" w:hAnsi="Times New Roman" w:cs="Times New Roman"/>
          <w:sz w:val="24"/>
          <w:highlight w:val="none"/>
        </w:rPr>
        <w:t>交货时间：合同签订后</w:t>
      </w:r>
      <w:r>
        <w:rPr>
          <w:rFonts w:hint="default" w:ascii="Times New Roman" w:hAnsi="Times New Roman" w:cs="Times New Roman"/>
          <w:sz w:val="24"/>
          <w:highlight w:val="none"/>
          <w:lang w:val="en-US"/>
        </w:rPr>
        <w:t>90</w:t>
      </w:r>
      <w:r>
        <w:rPr>
          <w:rFonts w:hint="eastAsia" w:ascii="Times New Roman" w:hAnsi="Times New Roman" w:cs="Times New Roman"/>
          <w:sz w:val="24"/>
          <w:highlight w:val="none"/>
          <w:lang w:val="en-US" w:eastAsia="zh-CN"/>
        </w:rPr>
        <w:t>日历天内</w:t>
      </w:r>
    </w:p>
    <w:p w14:paraId="7C5ABC3C">
      <w:pPr>
        <w:pStyle w:val="327"/>
        <w:widowControl/>
        <w:numPr>
          <w:ilvl w:val="0"/>
          <w:numId w:val="9"/>
        </w:numPr>
        <w:spacing w:line="500" w:lineRule="exact"/>
        <w:ind w:firstLine="480"/>
        <w:outlineLvl w:val="2"/>
        <w:rPr>
          <w:rFonts w:ascii="Times New Roman" w:hAnsi="Times New Roman" w:eastAsia="宋体" w:cs="Times New Roman"/>
          <w:sz w:val="24"/>
          <w:highlight w:val="none"/>
        </w:rPr>
      </w:pPr>
      <w:r>
        <w:rPr>
          <w:rFonts w:hint="default" w:ascii="Times New Roman" w:hAnsi="Times New Roman" w:cs="Times New Roman"/>
          <w:sz w:val="24"/>
          <w:highlight w:val="none"/>
        </w:rPr>
        <w:t>交货地点：</w:t>
      </w:r>
      <w:r>
        <w:rPr>
          <w:rFonts w:hint="default" w:ascii="Times New Roman" w:hAnsi="Times New Roman" w:eastAsia="宋体" w:cs="Times New Roman"/>
          <w:sz w:val="24"/>
          <w:highlight w:val="none"/>
        </w:rPr>
        <w:t>浙江省杭州市西湖区三墩镇金蓬街372号</w:t>
      </w:r>
    </w:p>
    <w:p w14:paraId="2BF6FC23">
      <w:pPr>
        <w:pStyle w:val="327"/>
        <w:widowControl/>
        <w:numPr>
          <w:ilvl w:val="0"/>
          <w:numId w:val="9"/>
        </w:numPr>
        <w:spacing w:line="500" w:lineRule="exact"/>
        <w:ind w:firstLine="480"/>
        <w:outlineLvl w:val="2"/>
        <w:rPr>
          <w:rFonts w:ascii="Times New Roman" w:hAnsi="Times New Roman" w:eastAsia="宋体" w:cs="Times New Roman"/>
          <w:kern w:val="0"/>
          <w:sz w:val="24"/>
          <w:highlight w:val="none"/>
        </w:rPr>
      </w:pPr>
      <w:r>
        <w:rPr>
          <w:rFonts w:hint="default" w:ascii="Times New Roman" w:hAnsi="Times New Roman" w:eastAsia="宋体" w:cs="Times New Roman"/>
          <w:sz w:val="24"/>
          <w:highlight w:val="none"/>
        </w:rPr>
        <w:t>涵盖范围：设备基础设计及</w:t>
      </w:r>
      <w:r>
        <w:rPr>
          <w:rFonts w:hint="default" w:ascii="Times New Roman" w:hAnsi="Times New Roman" w:eastAsia="宋体" w:cs="Times New Roman"/>
          <w:sz w:val="24"/>
          <w:highlight w:val="none"/>
          <w:lang w:val="en-US" w:eastAsia="zh-CN"/>
        </w:rPr>
        <w:t>制造</w:t>
      </w:r>
      <w:r>
        <w:rPr>
          <w:rFonts w:hint="default" w:ascii="Times New Roman" w:hAnsi="Times New Roman" w:eastAsia="宋体" w:cs="Times New Roman"/>
          <w:sz w:val="24"/>
          <w:highlight w:val="none"/>
        </w:rPr>
        <w:t>，设备包含上料机构、尺寸检测单元、视觉检测单元、下料机构和整机的电气控制系统和配套软件系统等，控制程序具有关键参数的记录预设定等功能，以实现自动化和智能化的生产要求。</w:t>
      </w:r>
    </w:p>
    <w:p w14:paraId="3D3BDF29">
      <w:pPr>
        <w:pStyle w:val="327"/>
        <w:widowControl/>
        <w:numPr>
          <w:ilvl w:val="0"/>
          <w:numId w:val="0"/>
        </w:numPr>
        <w:spacing w:line="500" w:lineRule="exact"/>
        <w:outlineLvl w:val="2"/>
        <w:rPr>
          <w:rFonts w:hint="default" w:ascii="Times New Roman" w:hAnsi="Times New Roman" w:eastAsia="宋体" w:cs="Times New Roman"/>
          <w:kern w:val="0"/>
          <w:sz w:val="24"/>
          <w:highlight w:val="none"/>
        </w:rPr>
      </w:pPr>
      <w:r>
        <w:rPr>
          <w:rFonts w:hint="eastAsia" w:ascii="Times New Roman" w:hAnsi="Times New Roman" w:eastAsia="宋体" w:cs="Times New Roman"/>
          <w:kern w:val="0"/>
          <w:sz w:val="24"/>
          <w:highlight w:val="none"/>
          <w:lang w:val="en-US" w:eastAsia="zh-CN"/>
        </w:rPr>
        <w:t>二、</w:t>
      </w:r>
      <w:r>
        <w:rPr>
          <w:rFonts w:hint="default" w:ascii="Times New Roman" w:hAnsi="Times New Roman" w:eastAsia="宋体" w:cs="Times New Roman"/>
          <w:kern w:val="0"/>
          <w:sz w:val="24"/>
          <w:highlight w:val="none"/>
        </w:rPr>
        <w:t>设备相关技术指标：</w:t>
      </w:r>
    </w:p>
    <w:p w14:paraId="322237EA">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本设备用于片状材料的尺寸、外观的检测和筛选。适用片材尺寸范围：≤100mm*60mm，片材厚度：0.05-0.50mm。设备需包含以下机构：</w:t>
      </w:r>
    </w:p>
    <w:p w14:paraId="6BA6D933">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eastAsia="zh-CN"/>
        </w:rPr>
      </w:pPr>
      <w:r>
        <w:rPr>
          <w:rFonts w:hint="default" w:ascii="Times New Roman" w:hAnsi="Times New Roman" w:eastAsia="宋体" w:cs="Times New Roman"/>
          <w:kern w:val="0"/>
          <w:sz w:val="24"/>
          <w:highlight w:val="none"/>
          <w:lang w:val="en-US"/>
        </w:rPr>
        <w:t>1、▲上料单元：含产品叠放上料机构和自动拾取机构，实现定点定位拾取和摆放</w:t>
      </w:r>
      <w:r>
        <w:rPr>
          <w:rFonts w:hint="eastAsia" w:ascii="Times New Roman" w:hAnsi="Times New Roman" w:eastAsia="宋体" w:cs="Times New Roman"/>
          <w:kern w:val="0"/>
          <w:sz w:val="24"/>
          <w:highlight w:val="none"/>
          <w:lang w:val="en-US" w:eastAsia="zh-CN"/>
        </w:rPr>
        <w:t>；至少可兼容</w:t>
      </w:r>
      <w:r>
        <w:rPr>
          <w:rFonts w:hint="default" w:ascii="Times New Roman" w:hAnsi="Times New Roman" w:eastAsia="宋体" w:cs="Times New Roman"/>
          <w:kern w:val="0"/>
          <w:sz w:val="24"/>
          <w:highlight w:val="none"/>
          <w:lang w:val="en-US" w:eastAsia="zh-CN"/>
        </w:rPr>
        <w:t>3</w:t>
      </w:r>
      <w:r>
        <w:rPr>
          <w:rFonts w:hint="eastAsia" w:ascii="Times New Roman" w:hAnsi="Times New Roman" w:eastAsia="宋体" w:cs="Times New Roman"/>
          <w:kern w:val="0"/>
          <w:sz w:val="24"/>
          <w:highlight w:val="none"/>
          <w:lang w:val="en-US" w:eastAsia="zh-CN"/>
        </w:rPr>
        <w:t>款以上产品。</w:t>
      </w:r>
    </w:p>
    <w:p w14:paraId="5BB28DFF">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2、</w:t>
      </w:r>
      <w:r>
        <w:rPr>
          <w:rFonts w:hint="default" w:ascii="Times New Roman" w:hAnsi="Times New Roman" w:cs="Times New Roman"/>
          <w:sz w:val="24"/>
          <w:szCs w:val="24"/>
        </w:rPr>
        <w:t>★</w:t>
      </w:r>
      <w:r>
        <w:rPr>
          <w:rFonts w:hint="default" w:ascii="Times New Roman" w:hAnsi="Times New Roman" w:eastAsia="宋体" w:cs="Times New Roman"/>
          <w:kern w:val="0"/>
          <w:sz w:val="24"/>
          <w:highlight w:val="none"/>
          <w:lang w:val="en-US"/>
        </w:rPr>
        <w:t>尺寸检测单元：对产品的整体尺寸、局部尺寸做全尺寸测量，测量精度≤0.05mm；</w:t>
      </w:r>
    </w:p>
    <w:p w14:paraId="16582D86">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3、</w:t>
      </w:r>
      <w:r>
        <w:rPr>
          <w:rFonts w:hint="default" w:ascii="Times New Roman" w:hAnsi="Times New Roman" w:cs="Times New Roman"/>
          <w:sz w:val="24"/>
          <w:szCs w:val="24"/>
        </w:rPr>
        <w:t>★</w:t>
      </w:r>
      <w:r>
        <w:rPr>
          <w:rFonts w:hint="default" w:ascii="Times New Roman" w:hAnsi="Times New Roman" w:eastAsia="宋体" w:cs="Times New Roman"/>
          <w:kern w:val="0"/>
          <w:sz w:val="24"/>
          <w:highlight w:val="none"/>
          <w:lang w:val="en-US"/>
        </w:rPr>
        <w:t>外观检测单元：对产品外观（正反面）进行</w:t>
      </w:r>
      <w:r>
        <w:rPr>
          <w:rFonts w:hint="eastAsia" w:ascii="Times New Roman" w:hAnsi="Times New Roman" w:eastAsia="宋体" w:cs="Times New Roman"/>
          <w:kern w:val="0"/>
          <w:sz w:val="24"/>
          <w:highlight w:val="none"/>
          <w:lang w:val="en-US" w:eastAsia="zh-CN"/>
        </w:rPr>
        <w:t>有效</w:t>
      </w:r>
      <w:r>
        <w:rPr>
          <w:rFonts w:hint="default" w:ascii="Times New Roman" w:hAnsi="Times New Roman" w:eastAsia="宋体" w:cs="Times New Roman"/>
          <w:kern w:val="0"/>
          <w:sz w:val="24"/>
          <w:highlight w:val="none"/>
          <w:lang w:val="en-US"/>
        </w:rPr>
        <w:t>检测筛选，可识别较明显的外观缺陷，例如黑点、气泡、手印、缺损、脏污、毛刺等（缺陷面积≥0.5mm</w:t>
      </w:r>
      <w:r>
        <w:rPr>
          <w:rFonts w:hint="default" w:ascii="Times New Roman" w:hAnsi="Times New Roman" w:eastAsia="宋体" w:cs="Times New Roman"/>
          <w:kern w:val="0"/>
          <w:sz w:val="24"/>
          <w:highlight w:val="none"/>
          <w:vertAlign w:val="superscript"/>
          <w:lang w:val="en-US"/>
        </w:rPr>
        <w:t>2</w:t>
      </w:r>
      <w:r>
        <w:rPr>
          <w:rFonts w:hint="default" w:ascii="Times New Roman" w:hAnsi="Times New Roman" w:eastAsia="宋体" w:cs="Times New Roman"/>
          <w:kern w:val="0"/>
          <w:sz w:val="24"/>
          <w:highlight w:val="none"/>
          <w:lang w:val="en-US"/>
        </w:rPr>
        <w:t>）；</w:t>
      </w:r>
    </w:p>
    <w:p w14:paraId="29B5932A">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4、▲下料单元：含产品叠放机构和自动拾取机构，实现不良品和合格品定点定位拾取和摆放；</w:t>
      </w:r>
      <w:r>
        <w:rPr>
          <w:rFonts w:hint="eastAsia" w:ascii="Times New Roman" w:hAnsi="Times New Roman" w:eastAsia="宋体" w:cs="Times New Roman"/>
          <w:kern w:val="0"/>
          <w:sz w:val="24"/>
          <w:highlight w:val="none"/>
          <w:lang w:val="en-US" w:eastAsia="zh-CN"/>
        </w:rPr>
        <w:t>至少可兼容</w:t>
      </w:r>
      <w:r>
        <w:rPr>
          <w:rFonts w:hint="default" w:ascii="Times New Roman" w:hAnsi="Times New Roman" w:eastAsia="宋体" w:cs="Times New Roman"/>
          <w:kern w:val="0"/>
          <w:sz w:val="24"/>
          <w:highlight w:val="none"/>
          <w:lang w:val="en-US" w:eastAsia="zh-CN"/>
        </w:rPr>
        <w:t>3</w:t>
      </w:r>
      <w:r>
        <w:rPr>
          <w:rFonts w:hint="eastAsia" w:ascii="Times New Roman" w:hAnsi="Times New Roman" w:eastAsia="宋体" w:cs="Times New Roman"/>
          <w:kern w:val="0"/>
          <w:sz w:val="24"/>
          <w:highlight w:val="none"/>
          <w:lang w:val="en-US" w:eastAsia="zh-CN"/>
        </w:rPr>
        <w:t>款以上产品。</w:t>
      </w:r>
    </w:p>
    <w:p w14:paraId="698BACFB">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5、</w:t>
      </w:r>
      <w:r>
        <w:rPr>
          <w:rFonts w:hint="default" w:ascii="Times New Roman" w:hAnsi="Times New Roman" w:cs="Times New Roman"/>
          <w:sz w:val="24"/>
          <w:szCs w:val="24"/>
        </w:rPr>
        <w:t>★</w:t>
      </w:r>
      <w:r>
        <w:rPr>
          <w:rFonts w:hint="default" w:ascii="Times New Roman" w:hAnsi="Times New Roman" w:eastAsia="宋体" w:cs="Times New Roman"/>
          <w:kern w:val="0"/>
          <w:sz w:val="24"/>
          <w:highlight w:val="none"/>
          <w:lang w:val="en-US"/>
        </w:rPr>
        <w:t>软件部分：含AI自动学习功能，能够检出复杂、微小、无规则的缺陷</w:t>
      </w:r>
      <w:r>
        <w:rPr>
          <w:rFonts w:hint="eastAsia" w:ascii="Times New Roman" w:hAnsi="Times New Roman" w:eastAsia="宋体" w:cs="Times New Roman"/>
          <w:kern w:val="0"/>
          <w:sz w:val="24"/>
          <w:highlight w:val="none"/>
          <w:lang w:val="en-US" w:eastAsia="zh-CN"/>
        </w:rPr>
        <w:t>，</w:t>
      </w:r>
      <w:r>
        <w:rPr>
          <w:rFonts w:hint="default" w:ascii="Times New Roman" w:hAnsi="Times New Roman" w:eastAsia="宋体" w:cs="Times New Roman"/>
          <w:kern w:val="0"/>
          <w:sz w:val="24"/>
          <w:highlight w:val="none"/>
          <w:lang w:val="en-US"/>
        </w:rPr>
        <w:t>有上、下料自动计数和报警功能，合格品准确率≥99.90%；</w:t>
      </w:r>
    </w:p>
    <w:p w14:paraId="692F81B7">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6、</w:t>
      </w:r>
      <w:r>
        <w:rPr>
          <w:rFonts w:hint="default" w:ascii="Times New Roman" w:hAnsi="Times New Roman" w:cs="Times New Roman" w:eastAsiaTheme="minorEastAsia"/>
          <w:b/>
          <w:bCs/>
          <w:kern w:val="0"/>
          <w:sz w:val="24"/>
          <w:szCs w:val="24"/>
          <w:highlight w:val="none"/>
          <w:lang w:val="en-US" w:eastAsia="zh-CN" w:bidi="ar-SA"/>
        </w:rPr>
        <w:t>★</w:t>
      </w:r>
      <w:r>
        <w:rPr>
          <w:rFonts w:hint="default" w:ascii="Times New Roman" w:hAnsi="Times New Roman" w:eastAsia="宋体" w:cs="Times New Roman"/>
          <w:kern w:val="0"/>
          <w:sz w:val="24"/>
          <w:highlight w:val="none"/>
          <w:lang w:val="en-US"/>
        </w:rPr>
        <w:t>设备尺寸：</w:t>
      </w:r>
      <w:r>
        <w:rPr>
          <w:rFonts w:hint="default" w:ascii="Times New Roman" w:hAnsi="Times New Roman" w:eastAsia="宋体" w:cs="Times New Roman"/>
          <w:kern w:val="0"/>
          <w:sz w:val="24"/>
          <w:highlight w:val="none"/>
          <w:lang w:val="en-US" w:eastAsia="zh-CN"/>
        </w:rPr>
        <w:t>设备不可拆卸主机部分能通过电梯（长2.1米*宽1.18*2.0米</w:t>
      </w:r>
      <w:r>
        <w:rPr>
          <w:rFonts w:hint="eastAsia" w:ascii="Times New Roman" w:hAnsi="Times New Roman" w:eastAsia="宋体" w:cs="Times New Roman"/>
          <w:kern w:val="0"/>
          <w:sz w:val="24"/>
          <w:highlight w:val="none"/>
          <w:lang w:val="en-US" w:eastAsia="zh-CN"/>
        </w:rPr>
        <w:t>）</w:t>
      </w:r>
      <w:r>
        <w:rPr>
          <w:rFonts w:hint="default" w:ascii="Times New Roman" w:hAnsi="Times New Roman" w:eastAsia="宋体" w:cs="Times New Roman"/>
          <w:kern w:val="0"/>
          <w:sz w:val="24"/>
          <w:highlight w:val="none"/>
          <w:lang w:val="en-US"/>
        </w:rPr>
        <w:t>；</w:t>
      </w:r>
    </w:p>
    <w:p w14:paraId="69C2A792">
      <w:pPr>
        <w:pStyle w:val="327"/>
        <w:widowControl/>
        <w:numPr>
          <w:ilvl w:val="0"/>
          <w:numId w:val="0"/>
        </w:numPr>
        <w:spacing w:line="500" w:lineRule="exact"/>
        <w:ind w:firstLine="480"/>
        <w:outlineLvl w:val="2"/>
        <w:rPr>
          <w:rFonts w:hint="default" w:ascii="Times New Roman" w:hAnsi="Times New Roman" w:eastAsia="宋体" w:cs="Times New Roman"/>
          <w:kern w:val="0"/>
          <w:sz w:val="24"/>
          <w:highlight w:val="none"/>
          <w:lang w:val="en-US"/>
        </w:rPr>
      </w:pPr>
      <w:r>
        <w:rPr>
          <w:rFonts w:hint="default" w:ascii="Times New Roman" w:hAnsi="Times New Roman" w:eastAsia="宋体" w:cs="Times New Roman"/>
          <w:kern w:val="0"/>
          <w:sz w:val="24"/>
          <w:highlight w:val="none"/>
          <w:lang w:val="en-US"/>
        </w:rPr>
        <w:t>7、</w:t>
      </w:r>
      <w:r>
        <w:rPr>
          <w:rFonts w:hint="default" w:ascii="Times New Roman" w:hAnsi="Times New Roman" w:cs="Times New Roman"/>
          <w:sz w:val="24"/>
          <w:szCs w:val="24"/>
        </w:rPr>
        <w:t>★</w:t>
      </w:r>
      <w:r>
        <w:rPr>
          <w:rFonts w:hint="default" w:ascii="Times New Roman" w:hAnsi="Times New Roman" w:eastAsia="宋体" w:cs="Times New Roman"/>
          <w:kern w:val="0"/>
          <w:sz w:val="24"/>
          <w:highlight w:val="none"/>
          <w:lang w:val="en-US"/>
        </w:rPr>
        <w:t>检测速度：≥15pcs/分钟；</w:t>
      </w:r>
    </w:p>
    <w:p w14:paraId="675BE35E">
      <w:pPr>
        <w:pStyle w:val="327"/>
        <w:widowControl/>
        <w:numPr>
          <w:ilvl w:val="0"/>
          <w:numId w:val="0"/>
        </w:numPr>
        <w:spacing w:line="500" w:lineRule="exact"/>
        <w:ind w:firstLine="480"/>
        <w:outlineLvl w:val="2"/>
        <w:rPr>
          <w:rFonts w:hint="eastAsia" w:ascii="Times New Roman" w:hAnsi="Times New Roman" w:cs="Times New Roman"/>
          <w:sz w:val="24"/>
          <w:szCs w:val="24"/>
          <w:lang w:val="en-US" w:eastAsia="zh-CN"/>
        </w:rPr>
      </w:pPr>
      <w:r>
        <w:rPr>
          <w:rFonts w:hint="default" w:ascii="Times New Roman" w:hAnsi="Times New Roman" w:eastAsia="宋体" w:cs="Times New Roman"/>
          <w:kern w:val="0"/>
          <w:sz w:val="24"/>
          <w:highlight w:val="none"/>
          <w:lang w:val="en-US"/>
        </w:rPr>
        <w:t>8</w:t>
      </w:r>
      <w:r>
        <w:rPr>
          <w:rFonts w:hint="eastAsia" w:ascii="Times New Roman" w:hAnsi="Times New Roman" w:eastAsia="宋体" w:cs="Times New Roman"/>
          <w:kern w:val="0"/>
          <w:sz w:val="24"/>
          <w:highlight w:val="none"/>
          <w:lang w:val="en-US" w:eastAsia="zh-CN"/>
        </w:rPr>
        <w:t>、</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设备PLC系统通信协议、接口开放，提供系统对接技术支持</w:t>
      </w:r>
      <w:r>
        <w:rPr>
          <w:rFonts w:hint="eastAsia" w:ascii="Times New Roman" w:hAnsi="Times New Roman" w:cs="Times New Roman"/>
          <w:sz w:val="24"/>
          <w:szCs w:val="24"/>
          <w:lang w:val="en-US" w:eastAsia="zh-CN"/>
        </w:rPr>
        <w:t>；</w:t>
      </w:r>
    </w:p>
    <w:p w14:paraId="36B17B33">
      <w:pPr>
        <w:pStyle w:val="327"/>
        <w:widowControl/>
        <w:numPr>
          <w:ilvl w:val="0"/>
          <w:numId w:val="0"/>
        </w:numPr>
        <w:spacing w:line="500" w:lineRule="exact"/>
        <w:ind w:firstLine="480"/>
        <w:outlineLvl w:val="2"/>
        <w:rPr>
          <w:rFonts w:hint="eastAsia" w:ascii="Times New Roman" w:hAnsi="Times New Roman" w:eastAsia="宋体" w:cs="Times New Roman"/>
          <w:kern w:val="0"/>
          <w:sz w:val="24"/>
          <w:highlight w:val="none"/>
          <w:lang w:val="en-US" w:eastAsia="zh-CN"/>
        </w:rPr>
      </w:pPr>
      <w:r>
        <w:rPr>
          <w:rFonts w:hint="default" w:ascii="Times New Roman" w:hAnsi="Times New Roman" w:cs="Times New Roman"/>
          <w:sz w:val="24"/>
          <w:szCs w:val="24"/>
          <w:lang w:val="en-US" w:eastAsia="zh-CN"/>
        </w:rPr>
        <w:t>9</w:t>
      </w:r>
      <w:r>
        <w:rPr>
          <w:rFonts w:hint="eastAsia" w:ascii="Times New Roman" w:hAnsi="Times New Roman" w:cs="Times New Roman"/>
          <w:sz w:val="24"/>
          <w:szCs w:val="24"/>
          <w:lang w:val="en-US" w:eastAsia="zh-CN"/>
        </w:rPr>
        <w:t>、</w:t>
      </w:r>
      <w:r>
        <w:rPr>
          <w:rFonts w:hint="default" w:ascii="Times New Roman" w:hAnsi="Times New Roman" w:cs="Times New Roman" w:eastAsiaTheme="minorEastAsia"/>
          <w:b/>
          <w:bCs/>
          <w:kern w:val="0"/>
          <w:sz w:val="24"/>
          <w:szCs w:val="24"/>
          <w:highlight w:val="none"/>
          <w:lang w:val="en-US" w:eastAsia="zh-CN" w:bidi="ar-SA"/>
        </w:rPr>
        <w:t>★</w:t>
      </w:r>
      <w:r>
        <w:rPr>
          <w:rFonts w:hint="eastAsia" w:ascii="Times New Roman" w:hAnsi="Times New Roman" w:cs="Times New Roman"/>
          <w:sz w:val="24"/>
          <w:szCs w:val="24"/>
          <w:lang w:val="en-US" w:eastAsia="zh-CN"/>
        </w:rPr>
        <w:t>设</w:t>
      </w:r>
      <w:r>
        <w:rPr>
          <w:rFonts w:hint="eastAsia" w:ascii="Times New Roman" w:hAnsi="Times New Roman" w:eastAsia="宋体" w:cs="Times New Roman"/>
          <w:kern w:val="0"/>
          <w:sz w:val="24"/>
          <w:highlight w:val="none"/>
          <w:lang w:val="en-US" w:eastAsia="zh-CN"/>
        </w:rPr>
        <w:t>备所采用相机，镜头、光源、伺服驱动器及电脑等核心元器件均为国内外知名品牌，核心硬件参数优于目前同行业应用水平；</w:t>
      </w:r>
    </w:p>
    <w:p w14:paraId="6B88BB74">
      <w:pPr>
        <w:pStyle w:val="327"/>
        <w:widowControl/>
        <w:numPr>
          <w:ilvl w:val="0"/>
          <w:numId w:val="0"/>
        </w:numPr>
        <w:spacing w:line="500" w:lineRule="exact"/>
        <w:ind w:left="630" w:leftChars="0"/>
        <w:outlineLvl w:val="2"/>
        <w:rPr>
          <w:rFonts w:hint="default" w:ascii="Times New Roman" w:hAnsi="Times New Roman" w:eastAsia="宋体" w:cs="Times New Roman"/>
          <w:kern w:val="0"/>
          <w:sz w:val="24"/>
          <w:highlight w:val="none"/>
          <w:lang w:val="en-US" w:eastAsia="zh-CN"/>
        </w:rPr>
      </w:pPr>
      <w:r>
        <w:rPr>
          <w:rFonts w:hint="default" w:ascii="Times New Roman" w:hAnsi="Times New Roman" w:cs="Times New Roman" w:eastAsiaTheme="minorEastAsia"/>
          <w:b/>
          <w:bCs/>
          <w:kern w:val="0"/>
          <w:sz w:val="24"/>
          <w:szCs w:val="24"/>
          <w:highlight w:val="none"/>
          <w:lang w:val="en-US" w:eastAsia="zh-CN" w:bidi="ar-SA"/>
        </w:rPr>
        <w:t>注：带“★”号为必须满足项，不能低于指标要求</w:t>
      </w:r>
      <w:r>
        <w:rPr>
          <w:rFonts w:hint="eastAsia" w:cs="Times New Roman" w:eastAsiaTheme="minorEastAsia"/>
          <w:b/>
          <w:bCs/>
          <w:kern w:val="0"/>
          <w:sz w:val="24"/>
          <w:szCs w:val="24"/>
          <w:highlight w:val="none"/>
          <w:lang w:val="en-US" w:eastAsia="zh-CN" w:bidi="ar-SA"/>
        </w:rPr>
        <w:t>；“</w:t>
      </w:r>
      <w:r>
        <w:rPr>
          <w:rFonts w:hint="default" w:ascii="Times New Roman" w:hAnsi="Times New Roman" w:eastAsia="宋体" w:cs="Times New Roman"/>
          <w:kern w:val="0"/>
          <w:sz w:val="24"/>
          <w:highlight w:val="none"/>
          <w:lang w:val="en-US"/>
        </w:rPr>
        <w:t>▲</w:t>
      </w:r>
      <w:r>
        <w:rPr>
          <w:rFonts w:hint="eastAsia" w:cs="Times New Roman"/>
          <w:kern w:val="0"/>
          <w:sz w:val="24"/>
          <w:highlight w:val="none"/>
          <w:lang w:val="en-US" w:eastAsia="zh-CN"/>
        </w:rPr>
        <w:t>”</w:t>
      </w:r>
      <w:r>
        <w:rPr>
          <w:rFonts w:hint="eastAsia" w:cs="Times New Roman"/>
          <w:b/>
          <w:bCs/>
          <w:kern w:val="0"/>
          <w:sz w:val="24"/>
          <w:highlight w:val="none"/>
          <w:lang w:val="en-US" w:eastAsia="zh-CN"/>
        </w:rPr>
        <w:t>号为可偏离项</w:t>
      </w:r>
      <w:r>
        <w:rPr>
          <w:rFonts w:hint="default" w:ascii="Times New Roman" w:hAnsi="Times New Roman" w:cs="Times New Roman" w:eastAsiaTheme="minorEastAsia"/>
          <w:b/>
          <w:bCs/>
          <w:kern w:val="0"/>
          <w:sz w:val="24"/>
          <w:szCs w:val="24"/>
          <w:highlight w:val="none"/>
          <w:lang w:val="en-US" w:eastAsia="zh-CN" w:bidi="ar-SA"/>
        </w:rPr>
        <w:t>。</w:t>
      </w:r>
    </w:p>
    <w:p w14:paraId="7EFE21E8">
      <w:pPr>
        <w:spacing w:line="420" w:lineRule="exact"/>
        <w:ind w:firstLine="480" w:firstLineChars="200"/>
        <w:rPr>
          <w:rFonts w:hint="eastAsia" w:ascii="Times New Roman" w:hAnsi="Times New Roman" w:eastAsia="宋体"/>
          <w:color w:val="auto"/>
          <w:sz w:val="24"/>
          <w:szCs w:val="24"/>
          <w:highlight w:val="none"/>
        </w:rPr>
      </w:pPr>
      <w:r>
        <w:rPr>
          <w:rFonts w:hint="eastAsia"/>
          <w:color w:val="auto"/>
          <w:sz w:val="24"/>
          <w:szCs w:val="24"/>
          <w:highlight w:val="none"/>
          <w:lang w:val="en-US" w:eastAsia="zh-CN"/>
        </w:rPr>
        <w:t>三</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质量保证</w:t>
      </w:r>
    </w:p>
    <w:p w14:paraId="3F4DBC97">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严格按照设计及技术要求规范生产，电气元件选用质量有保证的、正规的、有国家生产许可证的企业生产的产品；</w:t>
      </w:r>
    </w:p>
    <w:p w14:paraId="1A53377C">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.质保期内发生非人为造成的所有设备及其配套件的质量问题均由乙方负责，满足甲方的使用要求。</w:t>
      </w:r>
    </w:p>
    <w:p w14:paraId="6928CDE6">
      <w:pPr>
        <w:spacing w:line="420" w:lineRule="exact"/>
        <w:ind w:firstLine="480" w:firstLineChars="200"/>
        <w:rPr>
          <w:rFonts w:hint="eastAsia" w:ascii="Times New Roman" w:hAnsi="Times New Roman" w:eastAsia="宋体"/>
          <w:color w:val="auto"/>
          <w:sz w:val="24"/>
          <w:szCs w:val="24"/>
          <w:highlight w:val="none"/>
        </w:rPr>
      </w:pPr>
      <w:r>
        <w:rPr>
          <w:rFonts w:hint="eastAsia"/>
          <w:color w:val="auto"/>
          <w:sz w:val="24"/>
          <w:szCs w:val="24"/>
          <w:highlight w:val="none"/>
          <w:lang w:val="en-US" w:eastAsia="zh-CN"/>
        </w:rPr>
        <w:t>四</w:t>
      </w:r>
      <w:r>
        <w:rPr>
          <w:rFonts w:hint="eastAsia" w:ascii="Times New Roman" w:hAnsi="Times New Roman" w:eastAsia="宋体"/>
          <w:color w:val="auto"/>
          <w:sz w:val="24"/>
          <w:szCs w:val="24"/>
          <w:highlight w:val="none"/>
        </w:rPr>
        <w:t>、试验与出厂</w:t>
      </w:r>
    </w:p>
    <w:p w14:paraId="2F2D0127">
      <w:pPr>
        <w:spacing w:line="420" w:lineRule="exact"/>
        <w:ind w:firstLine="480" w:firstLineChars="200"/>
        <w:rPr>
          <w:rFonts w:hint="eastAsia" w:ascii="Times New Roman" w:hAnsi="Times New Roman" w:eastAsia="宋体"/>
          <w:color w:val="auto"/>
          <w:sz w:val="24"/>
          <w:szCs w:val="24"/>
          <w:highlight w:val="none"/>
          <w:lang w:eastAsia="zh-CN"/>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所有产品应作出厂试验，试验项目按国家有关标准规定执行，厂家提供有关试验数据及报告单；</w:t>
      </w:r>
      <w:r>
        <w:rPr>
          <w:rFonts w:hint="eastAsia" w:ascii="Times New Roman" w:hAnsi="Times New Roman" w:eastAsia="宋体"/>
          <w:color w:val="auto"/>
          <w:sz w:val="24"/>
          <w:szCs w:val="24"/>
          <w:highlight w:val="none"/>
          <w:lang w:eastAsia="zh-CN"/>
        </w:rPr>
        <w:t>报告一式三份；</w:t>
      </w:r>
    </w:p>
    <w:p w14:paraId="75B35B5A">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2</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所有产品在出厂前一周，通知甲方进行出厂验收，乙方应提</w:t>
      </w:r>
      <w:r>
        <w:rPr>
          <w:rFonts w:hint="eastAsia" w:ascii="Times New Roman" w:hAnsi="Times New Roman" w:eastAsia="宋体"/>
          <w:color w:val="auto"/>
          <w:sz w:val="24"/>
          <w:szCs w:val="24"/>
          <w:highlight w:val="none"/>
          <w:lang w:eastAsia="zh-CN"/>
        </w:rPr>
        <w:t>乙方</w:t>
      </w:r>
      <w:r>
        <w:rPr>
          <w:rFonts w:hint="eastAsia" w:ascii="Times New Roman" w:hAnsi="Times New Roman" w:eastAsia="宋体"/>
          <w:color w:val="auto"/>
          <w:sz w:val="24"/>
          <w:szCs w:val="24"/>
          <w:highlight w:val="none"/>
        </w:rPr>
        <w:t>便，出厂前按出厂验收纪要整改完毕。</w:t>
      </w:r>
    </w:p>
    <w:p w14:paraId="753B8099">
      <w:pPr>
        <w:spacing w:line="420" w:lineRule="exact"/>
        <w:ind w:firstLine="480" w:firstLineChars="200"/>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乙方负责按照甲方要求的数量、地点送货到现场，并负责卸货，按规定要求运输、卸货，如发生异常，乙方承担责任。</w:t>
      </w:r>
      <w:r>
        <w:rPr>
          <w:rFonts w:hint="eastAsia" w:ascii="Times New Roman" w:hAnsi="Times New Roman" w:eastAsia="宋体"/>
          <w:color w:val="auto"/>
          <w:sz w:val="24"/>
          <w:szCs w:val="24"/>
          <w:highlight w:val="none"/>
          <w:lang w:val="en-US" w:eastAsia="zh-CN"/>
        </w:rPr>
        <w:t xml:space="preserve"> </w:t>
      </w:r>
    </w:p>
    <w:p w14:paraId="6F9DED5C">
      <w:pPr>
        <w:spacing w:line="420" w:lineRule="exact"/>
        <w:ind w:firstLine="480" w:firstLineChars="200"/>
        <w:rPr>
          <w:rFonts w:hint="eastAsia" w:ascii="Times New Roman" w:hAnsi="Times New Roman" w:eastAsia="宋体"/>
          <w:color w:val="auto"/>
          <w:sz w:val="24"/>
          <w:szCs w:val="24"/>
          <w:highlight w:val="none"/>
        </w:rPr>
      </w:pPr>
      <w:r>
        <w:rPr>
          <w:rFonts w:hint="eastAsia"/>
          <w:color w:val="auto"/>
          <w:sz w:val="24"/>
          <w:szCs w:val="24"/>
          <w:highlight w:val="none"/>
          <w:lang w:val="en-US" w:eastAsia="zh-CN"/>
        </w:rPr>
        <w:t>五</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资料</w:t>
      </w:r>
    </w:p>
    <w:p w14:paraId="4B1AE9E8">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甲方向制造厂提供以下资料：电气原理图</w:t>
      </w:r>
      <w:r>
        <w:rPr>
          <w:rFonts w:hint="eastAsia" w:ascii="Times New Roman" w:hAnsi="Times New Roman" w:eastAsia="宋体"/>
          <w:color w:val="auto"/>
          <w:sz w:val="24"/>
          <w:szCs w:val="24"/>
          <w:highlight w:val="none"/>
          <w:lang w:eastAsia="zh-CN"/>
        </w:rPr>
        <w:t>、接线图、布置图</w:t>
      </w:r>
      <w:r>
        <w:rPr>
          <w:rFonts w:hint="eastAsia" w:ascii="Times New Roman" w:hAnsi="Times New Roman" w:eastAsia="宋体"/>
          <w:color w:val="auto"/>
          <w:sz w:val="24"/>
          <w:szCs w:val="24"/>
          <w:highlight w:val="none"/>
        </w:rPr>
        <w:t>及电气元件参数，安装资料</w:t>
      </w:r>
      <w:r>
        <w:rPr>
          <w:rFonts w:hint="eastAsia" w:ascii="Times New Roman" w:hAnsi="Times New Roman" w:eastAsia="宋体"/>
          <w:color w:val="auto"/>
          <w:sz w:val="24"/>
          <w:szCs w:val="24"/>
          <w:highlight w:val="none"/>
          <w:lang w:eastAsia="zh-CN"/>
        </w:rPr>
        <w:t>等</w:t>
      </w:r>
      <w:r>
        <w:rPr>
          <w:rFonts w:hint="eastAsia" w:ascii="Times New Roman" w:hAnsi="Times New Roman" w:eastAsia="宋体"/>
          <w:color w:val="auto"/>
          <w:sz w:val="24"/>
          <w:szCs w:val="24"/>
          <w:highlight w:val="none"/>
        </w:rPr>
        <w:t>6份（含电子版2份）；产品合格证及产品使用说明书</w:t>
      </w:r>
      <w:r>
        <w:rPr>
          <w:rFonts w:hint="eastAsia" w:ascii="Times New Roman" w:hAnsi="Times New Roman" w:eastAsia="宋体"/>
          <w:color w:val="auto"/>
          <w:sz w:val="24"/>
          <w:szCs w:val="24"/>
          <w:highlight w:val="none"/>
          <w:lang w:eastAsia="zh-CN"/>
        </w:rPr>
        <w:t>。</w:t>
      </w:r>
    </w:p>
    <w:p w14:paraId="5B4EF7DD">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设备安装图 (包括预埋件、地脚螺栓位置及基础设计的荷载等)；</w:t>
      </w:r>
    </w:p>
    <w:p w14:paraId="52BED29E">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.相关技术资料（外形尺寸、安装要求、通讯接口、原理图等）；</w:t>
      </w:r>
    </w:p>
    <w:p w14:paraId="49F45973">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rPr>
        <w:t>备品清单；</w:t>
      </w:r>
    </w:p>
    <w:p w14:paraId="2A8C3200">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eastAsia="宋体"/>
          <w:color w:val="auto"/>
          <w:sz w:val="24"/>
          <w:szCs w:val="24"/>
          <w:highlight w:val="none"/>
        </w:rPr>
        <w:t>出厂试验报告；</w:t>
      </w:r>
    </w:p>
    <w:p w14:paraId="6DE3499B">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eastAsia="宋体"/>
          <w:color w:val="auto"/>
          <w:sz w:val="24"/>
          <w:szCs w:val="24"/>
          <w:highlight w:val="none"/>
        </w:rPr>
        <w:t>甲方要求的其他文件资料。</w:t>
      </w:r>
    </w:p>
    <w:p w14:paraId="6C346BBE">
      <w:pPr>
        <w:spacing w:line="420" w:lineRule="exact"/>
        <w:ind w:firstLine="480" w:firstLineChars="200"/>
        <w:rPr>
          <w:rFonts w:hint="eastAsia" w:ascii="Times New Roman" w:hAnsi="Times New Roman" w:eastAsia="宋体"/>
          <w:color w:val="auto"/>
          <w:sz w:val="24"/>
          <w:szCs w:val="24"/>
          <w:highlight w:val="none"/>
        </w:rPr>
      </w:pPr>
      <w:r>
        <w:rPr>
          <w:rFonts w:hint="eastAsia"/>
          <w:color w:val="auto"/>
          <w:sz w:val="24"/>
          <w:szCs w:val="24"/>
          <w:highlight w:val="none"/>
          <w:lang w:val="en-US" w:eastAsia="zh-CN"/>
        </w:rPr>
        <w:t>六</w:t>
      </w:r>
      <w:r>
        <w:rPr>
          <w:rFonts w:hint="eastAsia" w:ascii="Times New Roman" w:hAnsi="Times New Roman" w:eastAsia="宋体"/>
          <w:color w:val="auto"/>
          <w:sz w:val="24"/>
          <w:szCs w:val="24"/>
          <w:highlight w:val="none"/>
        </w:rPr>
        <w:t>、培训与现场技术服务</w:t>
      </w:r>
    </w:p>
    <w:p w14:paraId="5EB19CD9">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乙方负责对甲方有关人员进行技术培训。特别对箱变操作、使用、维护等内容进行重点讲解；</w:t>
      </w:r>
    </w:p>
    <w:p w14:paraId="6813B984">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设备在安装调试期，乙方应确保人力、物力提供24小时现场技术服务；</w:t>
      </w:r>
    </w:p>
    <w:p w14:paraId="6E531D5E">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 xml:space="preserve"> 乙方参与启动、验收试验和设备投运；</w:t>
      </w:r>
    </w:p>
    <w:p w14:paraId="726AE03E">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rPr>
        <w:t>乙方检验甲方安装情况，参与设备验收及调试；</w:t>
      </w:r>
    </w:p>
    <w:p w14:paraId="56367A2C">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eastAsia="宋体"/>
          <w:color w:val="auto"/>
          <w:sz w:val="24"/>
          <w:szCs w:val="24"/>
          <w:highlight w:val="none"/>
        </w:rPr>
        <w:t>乙方技术人员除了解答和解决由甲方在合同范围内所提的问题，还应详细地解释技术合同、图纸、运行、设备性能以及注意事项。</w:t>
      </w:r>
    </w:p>
    <w:p w14:paraId="49B0C985">
      <w:pPr>
        <w:spacing w:line="420" w:lineRule="exact"/>
        <w:ind w:firstLine="480" w:firstLineChars="200"/>
        <w:rPr>
          <w:rFonts w:hint="eastAsia" w:ascii="Times New Roman" w:hAnsi="Times New Roman" w:eastAsia="宋体"/>
          <w:color w:val="auto"/>
          <w:sz w:val="24"/>
          <w:szCs w:val="24"/>
          <w:highlight w:val="none"/>
        </w:rPr>
      </w:pPr>
      <w:r>
        <w:rPr>
          <w:rFonts w:hint="eastAsia"/>
          <w:color w:val="auto"/>
          <w:sz w:val="24"/>
          <w:szCs w:val="24"/>
          <w:highlight w:val="none"/>
          <w:lang w:val="en-US" w:eastAsia="zh-CN"/>
        </w:rPr>
        <w:t>七</w:t>
      </w:r>
      <w:r>
        <w:rPr>
          <w:rFonts w:hint="eastAsia" w:ascii="Times New Roman" w:hAnsi="Times New Roman" w:eastAsia="宋体"/>
          <w:color w:val="auto"/>
          <w:sz w:val="24"/>
          <w:szCs w:val="24"/>
          <w:highlight w:val="none"/>
        </w:rPr>
        <w:t>、售后服务</w:t>
      </w:r>
    </w:p>
    <w:p w14:paraId="1E5960CA">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在安装调试过程中，乙方应无偿协助解决安装、调试和试运行中出现的问题；</w:t>
      </w:r>
    </w:p>
    <w:p w14:paraId="1AF4B452">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2</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 xml:space="preserve">乙方全时制提供技术支持，故障时若甲方需要，乙方须在8小时内赶赴现场进行故障处理； </w:t>
      </w:r>
    </w:p>
    <w:p w14:paraId="77B4BDA0">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3</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设备投用后，质保期内因产品质量和技术问题造成设备损坏，乙方承担由此造成的损失；</w:t>
      </w:r>
    </w:p>
    <w:p w14:paraId="7C05C439">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4</w:t>
      </w:r>
      <w:r>
        <w:rPr>
          <w:rFonts w:hint="eastAsia"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rPr>
        <w:t>质保期后，当甲方设备出现故障时，乙方承诺8小时内赶到甲方现场免费服务，只收取材料费，终生免费服务。</w:t>
      </w:r>
    </w:p>
    <w:p w14:paraId="39835C08">
      <w:pPr>
        <w:spacing w:line="420" w:lineRule="exact"/>
        <w:ind w:firstLine="480" w:firstLineChars="200"/>
        <w:rPr>
          <w:rFonts w:hint="eastAsia" w:ascii="Times New Roman" w:hAnsi="Times New Roman" w:eastAsia="宋体"/>
          <w:color w:val="auto"/>
          <w:sz w:val="24"/>
          <w:szCs w:val="24"/>
          <w:highlight w:val="none"/>
          <w:lang w:eastAsia="zh-CN"/>
        </w:rPr>
      </w:pPr>
      <w:r>
        <w:rPr>
          <w:rFonts w:hint="eastAsia"/>
          <w:color w:val="auto"/>
          <w:sz w:val="24"/>
          <w:szCs w:val="24"/>
          <w:highlight w:val="none"/>
          <w:lang w:val="en-US" w:eastAsia="zh-CN"/>
        </w:rPr>
        <w:t>八</w:t>
      </w:r>
      <w:r>
        <w:rPr>
          <w:rFonts w:hint="eastAsia" w:ascii="Times New Roman" w:hAnsi="Times New Roman" w:eastAsia="宋体"/>
          <w:color w:val="auto"/>
          <w:sz w:val="24"/>
          <w:szCs w:val="24"/>
          <w:highlight w:val="none"/>
          <w:lang w:eastAsia="zh-CN"/>
        </w:rPr>
        <w:t>、其他说明</w:t>
      </w:r>
    </w:p>
    <w:p w14:paraId="7C6C93B3">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投标方提供的技术文件及图纸应能满足业主总体设计、设备安装、现场调试运行和维护的需要。如果不能满足，招标方有权提出补充要求，投标方应无偿提供所需要的补充技术资料。</w:t>
      </w:r>
    </w:p>
    <w:p w14:paraId="1566BB17">
      <w:pPr>
        <w:spacing w:line="420" w:lineRule="exact"/>
        <w:ind w:firstLine="480" w:firstLineChars="200"/>
        <w:rPr>
          <w:rFonts w:hint="eastAsia" w:ascii="Times New Roman" w:hAnsi="Times New Roman" w:eastAsia="宋体"/>
          <w:color w:val="auto"/>
          <w:sz w:val="24"/>
          <w:szCs w:val="24"/>
          <w:highlight w:val="none"/>
        </w:rPr>
      </w:pPr>
      <w:bookmarkStart w:id="147" w:name="_Toc170387880"/>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设备性能保证</w:t>
      </w:r>
      <w:bookmarkEnd w:id="147"/>
    </w:p>
    <w:p w14:paraId="74563F57">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2.1</w:t>
      </w:r>
      <w:r>
        <w:rPr>
          <w:rFonts w:hint="eastAsia" w:ascii="Times New Roman" w:hAnsi="Times New Roman" w:eastAsia="宋体"/>
          <w:color w:val="auto"/>
          <w:sz w:val="24"/>
          <w:szCs w:val="24"/>
          <w:highlight w:val="none"/>
        </w:rPr>
        <w:t>订购的新型产品除应满足本技术规范外，投标方还应提供该产品的鉴定证书。</w:t>
      </w:r>
    </w:p>
    <w:p w14:paraId="4EDE4C3B">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.2 投标方应保证制造过程中的所有工艺、材料试验等(包括投标方的外购件在内)均应符合本技术规范的规定。若招标方根据运行经验指定投标方提供某种外购零部件，投标方应积极配合。</w:t>
      </w:r>
    </w:p>
    <w:p w14:paraId="76C429F7">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.3 附属及配套设备必须满足本技术规范的有关规定的厂标和行业标准的要求，并提供试验报告和产品合格证。</w:t>
      </w:r>
    </w:p>
    <w:p w14:paraId="0762B65F">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2</w:t>
      </w:r>
      <w:r>
        <w:rPr>
          <w:rFonts w:hint="eastAsia" w:ascii="Times New Roman" w:hAnsi="Times New Roman" w:eastAsia="宋体"/>
          <w:color w:val="auto"/>
          <w:sz w:val="24"/>
          <w:szCs w:val="24"/>
          <w:highlight w:val="none"/>
        </w:rPr>
        <w:t>.4投标方应有遵守本技术规范中各条款和工作项目的ISO900</w:t>
      </w:r>
      <w:r>
        <w:rPr>
          <w:rFonts w:hint="eastAsia" w:ascii="Times New Roman" w:hAnsi="Times New Roman" w:eastAsia="宋体"/>
          <w:color w:val="auto"/>
          <w:sz w:val="24"/>
          <w:szCs w:val="24"/>
          <w:highlight w:val="none"/>
          <w:lang w:val="en-US" w:eastAsia="zh-CN"/>
        </w:rPr>
        <w:t>0</w:t>
      </w:r>
      <w:r>
        <w:rPr>
          <w:rFonts w:hint="eastAsia" w:ascii="Times New Roman" w:hAnsi="Times New Roman" w:eastAsia="宋体"/>
          <w:color w:val="auto"/>
          <w:sz w:val="24"/>
          <w:szCs w:val="24"/>
          <w:highlight w:val="none"/>
        </w:rPr>
        <w:t>GB/T1900</w:t>
      </w:r>
      <w:r>
        <w:rPr>
          <w:rFonts w:hint="eastAsia" w:ascii="Times New Roman" w:hAnsi="Times New Roman" w:eastAsia="宋体"/>
          <w:color w:val="auto"/>
          <w:sz w:val="24"/>
          <w:szCs w:val="24"/>
          <w:highlight w:val="none"/>
          <w:lang w:val="en-US" w:eastAsia="zh-CN"/>
        </w:rPr>
        <w:t>0</w:t>
      </w:r>
      <w:r>
        <w:rPr>
          <w:rFonts w:hint="eastAsia" w:ascii="Times New Roman" w:hAnsi="Times New Roman" w:eastAsia="宋体"/>
          <w:color w:val="auto"/>
          <w:sz w:val="24"/>
          <w:szCs w:val="24"/>
          <w:highlight w:val="none"/>
        </w:rPr>
        <w:t xml:space="preserve"> 质量保证体系，该质量保证体系已经通过国家认证和正常运转。</w:t>
      </w:r>
    </w:p>
    <w:p w14:paraId="43F9E175">
      <w:pPr>
        <w:spacing w:line="420" w:lineRule="exact"/>
        <w:ind w:firstLine="480" w:firstLineChars="200"/>
        <w:rPr>
          <w:rFonts w:hint="eastAsia" w:ascii="Times New Roman" w:hAnsi="Times New Roman" w:eastAsia="宋体"/>
          <w:color w:val="auto"/>
          <w:sz w:val="24"/>
          <w:szCs w:val="24"/>
          <w:highlight w:val="none"/>
        </w:rPr>
      </w:pPr>
      <w:bookmarkStart w:id="148" w:name="_Toc170387881"/>
      <w:r>
        <w:rPr>
          <w:rFonts w:hint="eastAsia" w:ascii="Times New Roman" w:hAnsi="Times New Roman" w:eastAsia="宋体"/>
          <w:color w:val="auto"/>
          <w:sz w:val="24"/>
          <w:szCs w:val="24"/>
          <w:highlight w:val="none"/>
          <w:lang w:val="en-US" w:eastAsia="zh-CN"/>
        </w:rPr>
        <w:t>2.5</w:t>
      </w:r>
      <w:r>
        <w:rPr>
          <w:rFonts w:hint="eastAsia" w:ascii="Times New Roman" w:hAnsi="Times New Roman" w:eastAsia="宋体"/>
          <w:color w:val="auto"/>
          <w:sz w:val="24"/>
          <w:szCs w:val="24"/>
          <w:highlight w:val="none"/>
        </w:rPr>
        <w:t>设备的检查及试验</w:t>
      </w:r>
      <w:bookmarkEnd w:id="148"/>
    </w:p>
    <w:p w14:paraId="4D054157">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试验应满足国家以及行业有关标准，并同时执行下列要求。</w:t>
      </w:r>
    </w:p>
    <w:p w14:paraId="4793CEB5">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供货产品应按其技术条件规定的项目进行过型式试验。型式试验应在国家认定的试验站进行，并提供合格的型式试验报告供招标方查阅。</w:t>
      </w:r>
    </w:p>
    <w:p w14:paraId="194678A1">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每台产品出厂前必须进行例行（出厂）试验，并应具有出厂试验合格证书。</w:t>
      </w:r>
    </w:p>
    <w:p w14:paraId="670640DB">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招标方对投标方提供的全部或部分产品，进行现场验收试验。招标方在现场验收试验期间，损坏的元器件由投标方无偿补供。</w:t>
      </w:r>
    </w:p>
    <w:p w14:paraId="77CE5E9D">
      <w:pPr>
        <w:spacing w:line="420" w:lineRule="exact"/>
        <w:ind w:firstLine="480" w:firstLineChars="200"/>
        <w:rPr>
          <w:rFonts w:hint="eastAsia" w:ascii="Times New Roman" w:hAnsi="Times New Roman" w:eastAsia="宋体"/>
          <w:color w:val="auto"/>
          <w:sz w:val="24"/>
          <w:szCs w:val="24"/>
          <w:highlight w:val="none"/>
        </w:rPr>
      </w:pPr>
      <w:bookmarkStart w:id="149" w:name="_Toc170387882"/>
      <w:r>
        <w:rPr>
          <w:rFonts w:hint="eastAsia" w:ascii="Times New Roman" w:hAnsi="Times New Roman" w:eastAsia="宋体"/>
          <w:color w:val="auto"/>
          <w:sz w:val="24"/>
          <w:szCs w:val="24"/>
          <w:highlight w:val="none"/>
          <w:lang w:val="en-US" w:eastAsia="zh-CN"/>
        </w:rPr>
        <w:t>2.6</w:t>
      </w:r>
      <w:r>
        <w:rPr>
          <w:rFonts w:hint="eastAsia" w:ascii="Times New Roman" w:hAnsi="Times New Roman" w:eastAsia="宋体"/>
          <w:color w:val="auto"/>
          <w:sz w:val="24"/>
          <w:szCs w:val="24"/>
          <w:highlight w:val="none"/>
        </w:rPr>
        <w:t>性能考核</w:t>
      </w:r>
      <w:bookmarkEnd w:id="149"/>
    </w:p>
    <w:p w14:paraId="08F5718F">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 xml:space="preserve"> 自合同签订之日起至设备交货完毕这段时间内，招标方有权提出因规程、规范和标准发生变化而产生的补充要求，投标方应遵守这些要求。投标方也有责任及时书面通知招标方有关规程、规范和标准发生的变化。投标方必须保证所有电气元器件的质量，如出现不符合规范的产品，招标方有权拒绝签收设备。设备出厂前应作模拟工况下的动作试验和整机试验，并具有试验数据和合格证。</w:t>
      </w:r>
    </w:p>
    <w:p w14:paraId="48932B56">
      <w:pPr>
        <w:spacing w:line="420" w:lineRule="exact"/>
        <w:ind w:firstLine="480" w:firstLineChars="200"/>
        <w:rPr>
          <w:rFonts w:hint="eastAsia" w:ascii="Times New Roman" w:hAnsi="Times New Roman" w:eastAsia="宋体"/>
          <w:color w:val="auto"/>
          <w:sz w:val="24"/>
          <w:szCs w:val="24"/>
          <w:highlight w:val="none"/>
        </w:rPr>
      </w:pPr>
      <w:bookmarkStart w:id="150" w:name="_Toc169788977"/>
      <w:bookmarkStart w:id="151" w:name="_Toc170387883"/>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包装、运输、装卸</w:t>
      </w:r>
      <w:bookmarkEnd w:id="150"/>
      <w:bookmarkEnd w:id="151"/>
    </w:p>
    <w:p w14:paraId="4F2A6305">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.1 设备制造完成并通过试验后应及时包装，否则应得到切实的保护，确保其不受污损。其包装应符合铁路、公路和海运部门的有关规定。</w:t>
      </w:r>
    </w:p>
    <w:p w14:paraId="1B24CBD5">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.2 所有部件经妥善包装或装箱后，在运输过程中尚应采取其它防护措施，以免散失损坏或被盗</w:t>
      </w:r>
    </w:p>
    <w:p w14:paraId="447EFC5E">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.3 在包装箱外应标明招标方的订货号、发货号</w:t>
      </w:r>
    </w:p>
    <w:p w14:paraId="5043F242">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.4 各种包装应能确保各零部件在运输过程中不致遭到损坏、丢失、变形、受潮和腐蚀。</w:t>
      </w:r>
    </w:p>
    <w:p w14:paraId="3E09FB8A">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.5 包装箱上应有明显的包装储运图示标志（按GB191）。</w:t>
      </w:r>
    </w:p>
    <w:p w14:paraId="0D69611F">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.6 整体产品或分别运输的部件都要适合运输和装载的要求。</w:t>
      </w:r>
    </w:p>
    <w:p w14:paraId="61C4ED24">
      <w:pPr>
        <w:spacing w:line="420" w:lineRule="exact"/>
        <w:ind w:firstLine="480" w:firstLineChars="200"/>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3</w:t>
      </w:r>
      <w:r>
        <w:rPr>
          <w:rFonts w:hint="eastAsia" w:ascii="Times New Roman" w:hAnsi="Times New Roman" w:eastAsia="宋体"/>
          <w:color w:val="auto"/>
          <w:sz w:val="24"/>
          <w:szCs w:val="24"/>
          <w:highlight w:val="none"/>
        </w:rPr>
        <w:t>.7 随产品提供的技术资料应完整无缺。</w:t>
      </w:r>
    </w:p>
    <w:p w14:paraId="67D0A970">
      <w:pPr>
        <w:pStyle w:val="42"/>
        <w:widowControl w:val="0"/>
        <w:spacing w:before="0" w:beforeAutospacing="0" w:after="0" w:afterAutospacing="0" w:line="312" w:lineRule="auto"/>
        <w:ind w:firstLine="480" w:firstLineChars="200"/>
        <w:outlineLvl w:val="1"/>
        <w:rPr>
          <w:rFonts w:hint="eastAsia" w:ascii="Times New Roman" w:hAnsi="Times New Roman" w:eastAsia="宋体"/>
          <w:color w:val="auto"/>
          <w:sz w:val="24"/>
          <w:szCs w:val="24"/>
          <w:highlight w:val="none"/>
          <w:lang w:val="en-US" w:eastAsia="zh-CN"/>
        </w:rPr>
      </w:pPr>
      <w:r>
        <w:rPr>
          <w:rFonts w:hint="eastAsia"/>
          <w:color w:val="auto"/>
          <w:sz w:val="24"/>
          <w:szCs w:val="24"/>
          <w:highlight w:val="none"/>
          <w:lang w:val="en-US" w:eastAsia="zh-CN"/>
        </w:rPr>
        <w:t>九</w:t>
      </w:r>
      <w:r>
        <w:rPr>
          <w:rFonts w:hint="eastAsia" w:ascii="Times New Roman" w:hAnsi="Times New Roman" w:eastAsia="宋体"/>
          <w:color w:val="auto"/>
          <w:sz w:val="24"/>
          <w:szCs w:val="24"/>
          <w:highlight w:val="none"/>
          <w:lang w:val="en-US" w:eastAsia="zh-CN"/>
        </w:rPr>
        <w:t>、质保期：验收合格后12个月</w:t>
      </w:r>
      <w:bookmarkEnd w:id="139"/>
      <w:bookmarkEnd w:id="140"/>
      <w:bookmarkEnd w:id="141"/>
      <w:bookmarkEnd w:id="142"/>
      <w:bookmarkEnd w:id="143"/>
      <w:bookmarkEnd w:id="144"/>
      <w:bookmarkEnd w:id="145"/>
      <w:bookmarkEnd w:id="146"/>
      <w:r>
        <w:rPr>
          <w:rFonts w:hint="eastAsia" w:ascii="Times New Roman" w:hAnsi="Times New Roman" w:eastAsia="宋体"/>
          <w:color w:val="auto"/>
          <w:sz w:val="24"/>
          <w:szCs w:val="24"/>
          <w:highlight w:val="none"/>
          <w:lang w:val="en-US" w:eastAsia="zh-CN"/>
        </w:rPr>
        <w:t>。</w:t>
      </w:r>
    </w:p>
    <w:p w14:paraId="6E9A4AC3">
      <w:pPr>
        <w:pStyle w:val="3"/>
        <w:bidi w:val="0"/>
        <w:jc w:val="center"/>
        <w:rPr>
          <w:rFonts w:ascii="宋体" w:hAnsi="宋体"/>
          <w:b w:val="0"/>
          <w:bCs w:val="0"/>
          <w:color w:val="auto"/>
          <w:szCs w:val="28"/>
          <w:highlight w:val="none"/>
        </w:rPr>
      </w:pPr>
      <w:r>
        <w:rPr>
          <w:rFonts w:hint="eastAsia" w:ascii="Times New Roman" w:hAnsi="Times New Roman" w:eastAsia="宋体"/>
          <w:color w:val="auto"/>
          <w:szCs w:val="21"/>
          <w:highlight w:val="none"/>
          <w:lang w:val="en-US" w:eastAsia="zh-CN"/>
        </w:rPr>
        <w:br w:type="page"/>
      </w:r>
      <w:bookmarkStart w:id="152" w:name="_Toc2395"/>
      <w:r>
        <w:rPr>
          <w:rFonts w:hint="eastAsia"/>
          <w:b w:val="0"/>
          <w:bCs w:val="0"/>
          <w:color w:val="auto"/>
        </w:rPr>
        <w:t>第六章 响应文件格式</w:t>
      </w:r>
      <w:bookmarkEnd w:id="120"/>
      <w:bookmarkEnd w:id="121"/>
      <w:bookmarkEnd w:id="137"/>
      <w:bookmarkEnd w:id="138"/>
      <w:bookmarkEnd w:id="152"/>
    </w:p>
    <w:p w14:paraId="3E614995">
      <w:pPr>
        <w:rPr>
          <w:rFonts w:hint="eastAsia" w:ascii="宋体" w:hAnsi="宋体"/>
          <w:color w:val="auto"/>
          <w:sz w:val="24"/>
          <w:szCs w:val="24"/>
          <w:highlight w:val="none"/>
        </w:rPr>
      </w:pPr>
    </w:p>
    <w:p w14:paraId="69F53D80">
      <w:pPr>
        <w:pStyle w:val="25"/>
        <w:spacing w:line="500" w:lineRule="exact"/>
        <w:jc w:val="left"/>
        <w:rPr>
          <w:b/>
          <w:bCs/>
          <w:color w:val="auto"/>
          <w:sz w:val="24"/>
          <w:szCs w:val="24"/>
          <w:highlight w:val="none"/>
        </w:rPr>
      </w:pPr>
    </w:p>
    <w:p w14:paraId="7F8FF0F3">
      <w:pPr>
        <w:widowControl/>
        <w:jc w:val="center"/>
        <w:rPr>
          <w:rFonts w:hint="eastAsia" w:ascii="宋体" w:hAnsi="宋体"/>
          <w:b/>
          <w:bCs/>
          <w:color w:val="auto"/>
          <w:kern w:val="0"/>
          <w:sz w:val="44"/>
          <w:szCs w:val="44"/>
          <w:highlight w:val="none"/>
        </w:rPr>
      </w:pPr>
    </w:p>
    <w:p w14:paraId="66CFD558">
      <w:pPr>
        <w:widowControl/>
        <w:jc w:val="center"/>
        <w:rPr>
          <w:b/>
          <w:bCs/>
          <w:color w:val="auto"/>
          <w:kern w:val="0"/>
          <w:sz w:val="44"/>
          <w:szCs w:val="44"/>
          <w:highlight w:val="none"/>
        </w:rPr>
      </w:pPr>
      <w:bookmarkStart w:id="153" w:name="_Toc3104"/>
      <w:r>
        <w:rPr>
          <w:rFonts w:hint="eastAsia" w:ascii="宋体" w:hAnsi="宋体"/>
          <w:b/>
          <w:bCs/>
          <w:color w:val="auto"/>
          <w:kern w:val="0"/>
          <w:sz w:val="44"/>
          <w:szCs w:val="44"/>
          <w:highlight w:val="none"/>
        </w:rPr>
        <w:t>响应文件</w:t>
      </w:r>
      <w:bookmarkEnd w:id="153"/>
    </w:p>
    <w:p w14:paraId="259E8A2A">
      <w:pPr>
        <w:widowControl/>
        <w:rPr>
          <w:rFonts w:hint="eastAsia"/>
          <w:color w:val="auto"/>
          <w:kern w:val="0"/>
          <w:szCs w:val="21"/>
          <w:highlight w:val="none"/>
        </w:rPr>
      </w:pPr>
    </w:p>
    <w:p w14:paraId="4A2871B6">
      <w:pPr>
        <w:widowControl/>
        <w:rPr>
          <w:color w:val="auto"/>
          <w:kern w:val="0"/>
          <w:szCs w:val="21"/>
          <w:highlight w:val="none"/>
        </w:rPr>
      </w:pPr>
    </w:p>
    <w:p w14:paraId="588B39DF">
      <w:pPr>
        <w:widowControl/>
        <w:rPr>
          <w:rFonts w:hint="default" w:eastAsia="宋体"/>
          <w:color w:val="auto"/>
          <w:kern w:val="0"/>
          <w:sz w:val="32"/>
          <w:szCs w:val="32"/>
          <w:highlight w:val="none"/>
          <w:u w:val="single"/>
          <w:lang w:val="en-US" w:eastAsia="zh-CN"/>
        </w:rPr>
      </w:pPr>
      <w:bookmarkStart w:id="154" w:name="_Toc7818"/>
      <w:r>
        <w:rPr>
          <w:rFonts w:hint="eastAsia" w:ascii="宋体" w:hAnsi="宋体"/>
          <w:color w:val="auto"/>
          <w:kern w:val="0"/>
          <w:sz w:val="32"/>
          <w:szCs w:val="32"/>
          <w:highlight w:val="none"/>
        </w:rPr>
        <w:t>项目名称：</w:t>
      </w:r>
      <w:bookmarkEnd w:id="154"/>
      <w:r>
        <w:rPr>
          <w:color w:val="auto"/>
          <w:kern w:val="0"/>
          <w:sz w:val="32"/>
          <w:szCs w:val="32"/>
          <w:highlight w:val="none"/>
          <w:u w:val="single"/>
        </w:rPr>
        <w:t xml:space="preserve">      </w:t>
      </w:r>
      <w:r>
        <w:rPr>
          <w:rFonts w:hint="default"/>
          <w:color w:val="auto"/>
          <w:kern w:val="0"/>
          <w:sz w:val="32"/>
          <w:szCs w:val="32"/>
          <w:highlight w:val="none"/>
          <w:u w:val="single"/>
          <w:lang w:val="en-US"/>
        </w:rPr>
        <w:t xml:space="preserve">        </w:t>
      </w:r>
      <w:bookmarkStart w:id="155" w:name="OLE_LINK6"/>
      <w:r>
        <w:rPr>
          <w:rFonts w:hint="eastAsia"/>
          <w:color w:val="auto"/>
          <w:kern w:val="0"/>
          <w:sz w:val="32"/>
          <w:szCs w:val="32"/>
          <w:highlight w:val="none"/>
          <w:u w:val="single"/>
          <w:lang w:val="en-US" w:eastAsia="zh-CN"/>
        </w:rPr>
        <w:t>视觉分选机</w:t>
      </w:r>
      <w:bookmarkEnd w:id="155"/>
      <w:r>
        <w:rPr>
          <w:rFonts w:hint="default"/>
          <w:color w:val="auto"/>
          <w:kern w:val="0"/>
          <w:sz w:val="32"/>
          <w:szCs w:val="32"/>
          <w:highlight w:val="none"/>
          <w:u w:val="single"/>
          <w:lang w:val="en-US" w:eastAsia="zh-CN"/>
        </w:rPr>
        <w:t xml:space="preserve">        </w:t>
      </w:r>
      <w:r>
        <w:rPr>
          <w:color w:val="auto"/>
          <w:kern w:val="0"/>
          <w:sz w:val="32"/>
          <w:szCs w:val="32"/>
          <w:highlight w:val="none"/>
          <w:u w:val="single"/>
        </w:rPr>
        <w:t xml:space="preserve">      </w:t>
      </w:r>
      <w:r>
        <w:rPr>
          <w:rFonts w:hint="eastAsia"/>
          <w:color w:val="auto"/>
          <w:kern w:val="0"/>
          <w:sz w:val="32"/>
          <w:szCs w:val="32"/>
          <w:highlight w:val="none"/>
          <w:u w:val="single"/>
          <w:lang w:val="en-US" w:eastAsia="zh-CN"/>
        </w:rPr>
        <w:t xml:space="preserve">    </w:t>
      </w:r>
    </w:p>
    <w:p w14:paraId="2A8D12FA">
      <w:pPr>
        <w:widowControl/>
        <w:rPr>
          <w:rFonts w:hint="eastAsia"/>
          <w:color w:val="auto"/>
          <w:kern w:val="0"/>
          <w:sz w:val="32"/>
          <w:szCs w:val="32"/>
          <w:highlight w:val="none"/>
          <w:u w:val="single"/>
        </w:rPr>
      </w:pPr>
    </w:p>
    <w:p w14:paraId="744CF6E4">
      <w:pPr>
        <w:widowControl/>
        <w:rPr>
          <w:rFonts w:hint="default" w:eastAsia="宋体"/>
          <w:color w:val="auto"/>
          <w:kern w:val="0"/>
          <w:sz w:val="32"/>
          <w:szCs w:val="32"/>
          <w:highlight w:val="none"/>
          <w:u w:val="single"/>
          <w:lang w:val="en-US" w:eastAsia="zh-CN"/>
        </w:rPr>
      </w:pPr>
      <w:bookmarkStart w:id="156" w:name="_Toc13481"/>
      <w:r>
        <w:rPr>
          <w:rFonts w:hint="eastAsia"/>
          <w:color w:val="auto"/>
          <w:kern w:val="0"/>
          <w:sz w:val="32"/>
          <w:szCs w:val="32"/>
          <w:highlight w:val="none"/>
        </w:rPr>
        <w:t>采购编号:</w:t>
      </w:r>
      <w:bookmarkEnd w:id="156"/>
      <w:r>
        <w:rPr>
          <w:rFonts w:hint="eastAsia"/>
          <w:color w:val="auto"/>
          <w:kern w:val="0"/>
          <w:sz w:val="32"/>
          <w:szCs w:val="32"/>
          <w:highlight w:val="none"/>
        </w:rPr>
        <w:t xml:space="preserve"> </w:t>
      </w:r>
      <w:r>
        <w:rPr>
          <w:rFonts w:hint="eastAsia"/>
          <w:color w:val="auto"/>
          <w:kern w:val="0"/>
          <w:sz w:val="32"/>
          <w:szCs w:val="32"/>
          <w:highlight w:val="none"/>
          <w:u w:val="single"/>
        </w:rPr>
        <w:t xml:space="preserve">      </w:t>
      </w:r>
      <w:r>
        <w:rPr>
          <w:rFonts w:hint="eastAsia"/>
          <w:color w:val="auto"/>
          <w:kern w:val="0"/>
          <w:sz w:val="32"/>
          <w:szCs w:val="32"/>
          <w:highlight w:val="none"/>
          <w:u w:val="single"/>
          <w:lang w:val="en-US" w:eastAsia="zh-CN"/>
        </w:rPr>
        <w:t xml:space="preserve">    </w:t>
      </w:r>
      <w:r>
        <w:rPr>
          <w:rFonts w:hint="eastAsia"/>
          <w:color w:val="auto"/>
          <w:kern w:val="0"/>
          <w:sz w:val="32"/>
          <w:szCs w:val="32"/>
          <w:highlight w:val="none"/>
          <w:u w:val="single"/>
        </w:rPr>
        <w:t xml:space="preserve"> YTFZB-2025-</w:t>
      </w:r>
      <w:r>
        <w:rPr>
          <w:rFonts w:hint="eastAsia"/>
          <w:color w:val="FF0000"/>
          <w:kern w:val="0"/>
          <w:sz w:val="32"/>
          <w:szCs w:val="32"/>
          <w:highlight w:val="none"/>
          <w:u w:val="single"/>
        </w:rPr>
        <w:t>10</w:t>
      </w:r>
      <w:r>
        <w:rPr>
          <w:rFonts w:hint="default"/>
          <w:color w:val="FF0000"/>
          <w:kern w:val="0"/>
          <w:sz w:val="32"/>
          <w:szCs w:val="32"/>
          <w:highlight w:val="none"/>
          <w:u w:val="single"/>
          <w:lang w:val="en-US"/>
        </w:rPr>
        <w:t>18</w:t>
      </w:r>
      <w:r>
        <w:rPr>
          <w:rFonts w:hint="eastAsia"/>
          <w:color w:val="auto"/>
          <w:kern w:val="0"/>
          <w:sz w:val="32"/>
          <w:szCs w:val="32"/>
          <w:highlight w:val="none"/>
          <w:u w:val="single"/>
        </w:rPr>
        <w:t xml:space="preserve">          </w:t>
      </w:r>
      <w:r>
        <w:rPr>
          <w:rFonts w:hint="eastAsia"/>
          <w:color w:val="auto"/>
          <w:kern w:val="0"/>
          <w:sz w:val="32"/>
          <w:szCs w:val="32"/>
          <w:highlight w:val="none"/>
          <w:u w:val="single"/>
          <w:lang w:val="en-US" w:eastAsia="zh-CN"/>
        </w:rPr>
        <w:t xml:space="preserve">      </w:t>
      </w:r>
    </w:p>
    <w:p w14:paraId="0FCF6513">
      <w:pPr>
        <w:widowControl/>
        <w:rPr>
          <w:rFonts w:hint="eastAsia"/>
          <w:color w:val="auto"/>
          <w:kern w:val="0"/>
          <w:sz w:val="32"/>
          <w:szCs w:val="32"/>
          <w:highlight w:val="none"/>
          <w:u w:val="single"/>
        </w:rPr>
      </w:pPr>
    </w:p>
    <w:p w14:paraId="7F8B234F">
      <w:pPr>
        <w:widowControl/>
        <w:rPr>
          <w:rFonts w:hint="eastAsia"/>
          <w:color w:val="auto"/>
          <w:kern w:val="0"/>
          <w:sz w:val="32"/>
          <w:szCs w:val="32"/>
          <w:highlight w:val="none"/>
          <w:u w:val="single"/>
        </w:rPr>
      </w:pPr>
      <w:bookmarkStart w:id="157" w:name="_Toc3178"/>
      <w:r>
        <w:rPr>
          <w:rFonts w:hint="eastAsia" w:ascii="宋体" w:hAnsi="宋体"/>
          <w:color w:val="auto"/>
          <w:kern w:val="0"/>
          <w:sz w:val="32"/>
          <w:szCs w:val="32"/>
          <w:highlight w:val="none"/>
        </w:rPr>
        <w:t>响应文件内容：</w:t>
      </w:r>
      <w:r>
        <w:rPr>
          <w:b w:val="0"/>
          <w:bCs w:val="0"/>
          <w:color w:val="auto"/>
          <w:kern w:val="0"/>
          <w:sz w:val="32"/>
          <w:szCs w:val="32"/>
          <w:highlight w:val="none"/>
          <w:u w:val="single"/>
        </w:rPr>
        <w:t xml:space="preserve">   </w:t>
      </w:r>
      <w:r>
        <w:rPr>
          <w:rFonts w:hint="eastAsia"/>
          <w:b w:val="0"/>
          <w:bCs w:val="0"/>
          <w:color w:val="auto"/>
          <w:kern w:val="0"/>
          <w:sz w:val="32"/>
          <w:szCs w:val="32"/>
          <w:highlight w:val="none"/>
          <w:u w:val="single"/>
        </w:rPr>
        <w:t xml:space="preserve">  </w:t>
      </w:r>
      <w:r>
        <w:rPr>
          <w:b w:val="0"/>
          <w:bCs w:val="0"/>
          <w:color w:val="auto"/>
          <w:kern w:val="0"/>
          <w:sz w:val="32"/>
          <w:szCs w:val="32"/>
          <w:highlight w:val="none"/>
          <w:u w:val="single"/>
        </w:rPr>
        <w:t xml:space="preserve"> </w:t>
      </w:r>
      <w:r>
        <w:rPr>
          <w:rFonts w:hint="eastAsia"/>
          <w:b w:val="0"/>
          <w:bCs w:val="0"/>
          <w:color w:val="auto"/>
          <w:kern w:val="0"/>
          <w:sz w:val="32"/>
          <w:szCs w:val="32"/>
          <w:highlight w:val="none"/>
          <w:u w:val="single"/>
          <w:lang w:val="en-US" w:eastAsia="zh-CN"/>
        </w:rPr>
        <w:t xml:space="preserve">  </w:t>
      </w:r>
      <w:bookmarkEnd w:id="157"/>
      <w:r>
        <w:rPr>
          <w:rFonts w:hint="eastAsia"/>
          <w:b w:val="0"/>
          <w:bCs w:val="0"/>
          <w:color w:val="auto"/>
          <w:kern w:val="0"/>
          <w:sz w:val="32"/>
          <w:szCs w:val="32"/>
          <w:highlight w:val="none"/>
          <w:u w:val="single"/>
          <w:lang w:val="en-US" w:eastAsia="zh-CN"/>
        </w:rPr>
        <w:t xml:space="preserve">商务技术/报价响应文件         </w:t>
      </w:r>
      <w:r>
        <w:rPr>
          <w:b w:val="0"/>
          <w:bCs w:val="0"/>
          <w:color w:val="auto"/>
          <w:kern w:val="0"/>
          <w:sz w:val="32"/>
          <w:szCs w:val="32"/>
          <w:highlight w:val="none"/>
          <w:u w:val="single"/>
        </w:rPr>
        <w:t xml:space="preserve"> </w:t>
      </w:r>
      <w:r>
        <w:rPr>
          <w:b w:val="0"/>
          <w:bCs w:val="0"/>
          <w:color w:val="auto"/>
          <w:kern w:val="0"/>
          <w:sz w:val="32"/>
          <w:szCs w:val="32"/>
          <w:highlight w:val="none"/>
          <w:u w:val="none"/>
        </w:rPr>
        <w:t xml:space="preserve">    </w:t>
      </w:r>
      <w:r>
        <w:rPr>
          <w:b w:val="0"/>
          <w:bCs w:val="0"/>
          <w:color w:val="auto"/>
          <w:kern w:val="0"/>
          <w:sz w:val="32"/>
          <w:szCs w:val="32"/>
          <w:highlight w:val="none"/>
          <w:u w:val="single"/>
        </w:rPr>
        <w:t xml:space="preserve"> </w:t>
      </w:r>
      <w:r>
        <w:rPr>
          <w:rFonts w:hint="eastAsia"/>
          <w:b w:val="0"/>
          <w:bCs w:val="0"/>
          <w:color w:val="auto"/>
          <w:kern w:val="0"/>
          <w:sz w:val="32"/>
          <w:szCs w:val="32"/>
          <w:highlight w:val="none"/>
          <w:u w:val="single"/>
          <w:lang w:val="en-US" w:eastAsia="zh-CN"/>
        </w:rPr>
        <w:t xml:space="preserve"> </w:t>
      </w:r>
      <w:r>
        <w:rPr>
          <w:b w:val="0"/>
          <w:bCs w:val="0"/>
          <w:color w:val="auto"/>
          <w:kern w:val="0"/>
          <w:sz w:val="32"/>
          <w:szCs w:val="32"/>
          <w:highlight w:val="none"/>
          <w:u w:val="single"/>
        </w:rPr>
        <w:t xml:space="preserve">      </w:t>
      </w:r>
    </w:p>
    <w:p w14:paraId="1A30DB33">
      <w:pPr>
        <w:widowControl/>
        <w:rPr>
          <w:color w:val="auto"/>
          <w:kern w:val="0"/>
          <w:sz w:val="32"/>
          <w:szCs w:val="32"/>
          <w:highlight w:val="none"/>
        </w:rPr>
      </w:pPr>
    </w:p>
    <w:p w14:paraId="40CFF986">
      <w:pPr>
        <w:widowControl/>
        <w:rPr>
          <w:color w:val="auto"/>
          <w:kern w:val="0"/>
          <w:sz w:val="32"/>
          <w:szCs w:val="32"/>
          <w:highlight w:val="none"/>
          <w:u w:val="single"/>
        </w:rPr>
      </w:pPr>
      <w:bookmarkStart w:id="158" w:name="_Toc28728"/>
      <w:r>
        <w:rPr>
          <w:rFonts w:hint="eastAsia" w:ascii="宋体" w:hAnsi="宋体"/>
          <w:color w:val="auto"/>
          <w:kern w:val="0"/>
          <w:sz w:val="32"/>
          <w:szCs w:val="32"/>
          <w:highlight w:val="none"/>
        </w:rPr>
        <w:t>供应商：</w:t>
      </w:r>
      <w:r>
        <w:rPr>
          <w:color w:val="auto"/>
          <w:kern w:val="0"/>
          <w:sz w:val="32"/>
          <w:szCs w:val="32"/>
          <w:highlight w:val="none"/>
          <w:u w:val="single"/>
        </w:rPr>
        <w:t xml:space="preserve">                  </w:t>
      </w:r>
      <w:r>
        <w:rPr>
          <w:rFonts w:hint="eastAsia" w:ascii="宋体" w:hAnsi="宋体"/>
          <w:color w:val="auto"/>
          <w:kern w:val="0"/>
          <w:sz w:val="32"/>
          <w:szCs w:val="32"/>
          <w:highlight w:val="none"/>
          <w:u w:val="single"/>
        </w:rPr>
        <w:t>（盖公章）</w:t>
      </w:r>
      <w:bookmarkEnd w:id="158"/>
      <w:r>
        <w:rPr>
          <w:color w:val="auto"/>
          <w:kern w:val="0"/>
          <w:sz w:val="32"/>
          <w:szCs w:val="32"/>
          <w:highlight w:val="none"/>
          <w:u w:val="single"/>
        </w:rPr>
        <w:t xml:space="preserve">        </w:t>
      </w:r>
      <w:r>
        <w:rPr>
          <w:rFonts w:hint="eastAsia"/>
          <w:color w:val="auto"/>
          <w:kern w:val="0"/>
          <w:sz w:val="32"/>
          <w:szCs w:val="32"/>
          <w:highlight w:val="none"/>
          <w:u w:val="single"/>
          <w:lang w:val="en-US" w:eastAsia="zh-CN"/>
        </w:rPr>
        <w:t xml:space="preserve"> </w:t>
      </w:r>
      <w:r>
        <w:rPr>
          <w:color w:val="auto"/>
          <w:kern w:val="0"/>
          <w:sz w:val="32"/>
          <w:szCs w:val="32"/>
          <w:highlight w:val="none"/>
          <w:u w:val="single"/>
        </w:rPr>
        <w:t xml:space="preserve">        </w:t>
      </w:r>
    </w:p>
    <w:p w14:paraId="2BA72E98">
      <w:pPr>
        <w:widowControl/>
        <w:rPr>
          <w:color w:val="auto"/>
          <w:kern w:val="0"/>
          <w:sz w:val="32"/>
          <w:szCs w:val="32"/>
          <w:highlight w:val="none"/>
        </w:rPr>
      </w:pPr>
    </w:p>
    <w:p w14:paraId="4D2B20ED">
      <w:pPr>
        <w:widowControl/>
        <w:rPr>
          <w:color w:val="auto"/>
          <w:kern w:val="0"/>
          <w:sz w:val="32"/>
          <w:szCs w:val="32"/>
          <w:highlight w:val="none"/>
          <w:u w:val="single"/>
        </w:rPr>
      </w:pPr>
      <w:bookmarkStart w:id="159" w:name="_Toc5965"/>
      <w:r>
        <w:rPr>
          <w:rFonts w:hint="eastAsia" w:ascii="宋体" w:hAnsi="宋体"/>
          <w:color w:val="auto"/>
          <w:kern w:val="0"/>
          <w:sz w:val="32"/>
          <w:szCs w:val="32"/>
          <w:highlight w:val="none"/>
        </w:rPr>
        <w:t>法定代表人或委托代理人：</w:t>
      </w:r>
      <w:r>
        <w:rPr>
          <w:color w:val="auto"/>
          <w:kern w:val="0"/>
          <w:sz w:val="32"/>
          <w:szCs w:val="32"/>
          <w:highlight w:val="none"/>
          <w:u w:val="single"/>
        </w:rPr>
        <w:t xml:space="preserve">       </w:t>
      </w:r>
      <w:r>
        <w:rPr>
          <w:rFonts w:hint="eastAsia" w:ascii="宋体" w:hAnsi="宋体"/>
          <w:color w:val="auto"/>
          <w:kern w:val="0"/>
          <w:sz w:val="32"/>
          <w:szCs w:val="32"/>
          <w:highlight w:val="none"/>
          <w:u w:val="single"/>
        </w:rPr>
        <w:t>（签字）</w:t>
      </w:r>
      <w:bookmarkEnd w:id="159"/>
      <w:r>
        <w:rPr>
          <w:color w:val="auto"/>
          <w:kern w:val="0"/>
          <w:sz w:val="32"/>
          <w:szCs w:val="32"/>
          <w:highlight w:val="none"/>
          <w:u w:val="single"/>
        </w:rPr>
        <w:t xml:space="preserve">     </w:t>
      </w:r>
      <w:r>
        <w:rPr>
          <w:rFonts w:hint="eastAsia"/>
          <w:color w:val="auto"/>
          <w:kern w:val="0"/>
          <w:sz w:val="32"/>
          <w:szCs w:val="32"/>
          <w:highlight w:val="none"/>
          <w:u w:val="single"/>
          <w:lang w:val="en-US" w:eastAsia="zh-CN"/>
        </w:rPr>
        <w:t xml:space="preserve">      </w:t>
      </w:r>
      <w:r>
        <w:rPr>
          <w:color w:val="auto"/>
          <w:kern w:val="0"/>
          <w:sz w:val="32"/>
          <w:szCs w:val="32"/>
          <w:highlight w:val="none"/>
          <w:u w:val="single"/>
        </w:rPr>
        <w:t xml:space="preserve">   </w:t>
      </w:r>
    </w:p>
    <w:p w14:paraId="4D3FB187">
      <w:pPr>
        <w:widowControl/>
        <w:rPr>
          <w:rFonts w:hint="eastAsia"/>
          <w:color w:val="auto"/>
          <w:kern w:val="0"/>
          <w:sz w:val="32"/>
          <w:szCs w:val="32"/>
          <w:highlight w:val="none"/>
        </w:rPr>
      </w:pPr>
    </w:p>
    <w:p w14:paraId="21FE43BB">
      <w:pPr>
        <w:widowControl/>
        <w:jc w:val="center"/>
        <w:rPr>
          <w:rFonts w:hint="eastAsia"/>
          <w:color w:val="auto"/>
          <w:kern w:val="0"/>
          <w:sz w:val="32"/>
          <w:szCs w:val="32"/>
          <w:highlight w:val="none"/>
        </w:rPr>
      </w:pPr>
      <w:r>
        <w:rPr>
          <w:color w:val="auto"/>
          <w:kern w:val="0"/>
          <w:sz w:val="32"/>
          <w:szCs w:val="32"/>
          <w:highlight w:val="none"/>
        </w:rPr>
        <w:t xml:space="preserve"> </w:t>
      </w:r>
      <w:r>
        <w:rPr>
          <w:rFonts w:hint="eastAsia"/>
          <w:color w:val="auto"/>
          <w:kern w:val="0"/>
          <w:sz w:val="32"/>
          <w:szCs w:val="32"/>
          <w:highlight w:val="none"/>
        </w:rPr>
        <w:t xml:space="preserve">     </w:t>
      </w:r>
      <w:r>
        <w:rPr>
          <w:color w:val="auto"/>
          <w:kern w:val="0"/>
          <w:sz w:val="32"/>
          <w:szCs w:val="32"/>
          <w:highlight w:val="none"/>
        </w:rPr>
        <w:t xml:space="preserve"> </w:t>
      </w:r>
    </w:p>
    <w:p w14:paraId="2E22F899">
      <w:pPr>
        <w:widowControl/>
        <w:jc w:val="center"/>
        <w:rPr>
          <w:rFonts w:hint="eastAsia"/>
          <w:color w:val="auto"/>
          <w:kern w:val="0"/>
          <w:sz w:val="32"/>
          <w:szCs w:val="32"/>
          <w:highlight w:val="none"/>
        </w:rPr>
      </w:pPr>
    </w:p>
    <w:p w14:paraId="2C9E491F">
      <w:pPr>
        <w:widowControl/>
        <w:jc w:val="center"/>
        <w:rPr>
          <w:color w:val="auto"/>
          <w:kern w:val="0"/>
          <w:sz w:val="32"/>
          <w:szCs w:val="32"/>
          <w:highlight w:val="none"/>
        </w:rPr>
      </w:pPr>
      <w:bookmarkStart w:id="160" w:name="_Toc12168"/>
      <w:r>
        <w:rPr>
          <w:rFonts w:hint="eastAsia" w:ascii="宋体" w:hAnsi="宋体"/>
          <w:color w:val="auto"/>
          <w:kern w:val="0"/>
          <w:sz w:val="32"/>
          <w:szCs w:val="32"/>
          <w:highlight w:val="none"/>
        </w:rPr>
        <w:t>日期：</w:t>
      </w:r>
      <w:r>
        <w:rPr>
          <w:color w:val="auto"/>
          <w:kern w:val="0"/>
          <w:sz w:val="32"/>
          <w:szCs w:val="32"/>
          <w:highlight w:val="none"/>
        </w:rPr>
        <w:t xml:space="preserve">      </w:t>
      </w:r>
      <w:r>
        <w:rPr>
          <w:color w:val="auto"/>
          <w:kern w:val="0"/>
          <w:sz w:val="32"/>
          <w:szCs w:val="32"/>
          <w:highlight w:val="none"/>
          <w:u w:val="single"/>
        </w:rPr>
        <w:t xml:space="preserve">       </w:t>
      </w:r>
      <w:r>
        <w:rPr>
          <w:rFonts w:hint="eastAsia" w:ascii="宋体" w:hAnsi="宋体"/>
          <w:color w:val="auto"/>
          <w:kern w:val="0"/>
          <w:sz w:val="32"/>
          <w:szCs w:val="32"/>
          <w:highlight w:val="none"/>
        </w:rPr>
        <w:t>年</w:t>
      </w:r>
      <w:r>
        <w:rPr>
          <w:rFonts w:hint="eastAsia" w:ascii="宋体" w:hAnsi="宋体"/>
          <w:color w:val="auto"/>
          <w:kern w:val="0"/>
          <w:sz w:val="32"/>
          <w:szCs w:val="32"/>
          <w:highlight w:val="none"/>
          <w:u w:val="single"/>
          <w:lang w:val="en-US" w:eastAsia="zh-CN"/>
        </w:rPr>
        <w:t xml:space="preserve">  </w:t>
      </w:r>
      <w:r>
        <w:rPr>
          <w:color w:val="auto"/>
          <w:kern w:val="0"/>
          <w:sz w:val="32"/>
          <w:szCs w:val="32"/>
          <w:highlight w:val="none"/>
          <w:u w:val="single"/>
        </w:rPr>
        <w:t xml:space="preserve">     </w:t>
      </w:r>
      <w:r>
        <w:rPr>
          <w:rFonts w:hint="eastAsia" w:ascii="宋体" w:hAnsi="宋体"/>
          <w:color w:val="auto"/>
          <w:kern w:val="0"/>
          <w:sz w:val="32"/>
          <w:szCs w:val="32"/>
          <w:highlight w:val="none"/>
        </w:rPr>
        <w:t>月</w:t>
      </w:r>
      <w:r>
        <w:rPr>
          <w:color w:val="auto"/>
          <w:kern w:val="0"/>
          <w:sz w:val="32"/>
          <w:szCs w:val="32"/>
          <w:highlight w:val="none"/>
        </w:rPr>
        <w:t xml:space="preserve">  </w:t>
      </w:r>
      <w:r>
        <w:rPr>
          <w:color w:val="auto"/>
          <w:kern w:val="0"/>
          <w:sz w:val="32"/>
          <w:szCs w:val="32"/>
          <w:highlight w:val="none"/>
          <w:u w:val="single"/>
        </w:rPr>
        <w:t xml:space="preserve">     </w:t>
      </w:r>
      <w:r>
        <w:rPr>
          <w:rFonts w:hint="eastAsia" w:ascii="宋体" w:hAnsi="宋体"/>
          <w:color w:val="auto"/>
          <w:kern w:val="0"/>
          <w:sz w:val="32"/>
          <w:szCs w:val="32"/>
          <w:highlight w:val="none"/>
        </w:rPr>
        <w:t>日</w:t>
      </w:r>
      <w:bookmarkEnd w:id="160"/>
    </w:p>
    <w:p w14:paraId="53B62880">
      <w:pPr>
        <w:widowControl/>
        <w:jc w:val="center"/>
        <w:rPr>
          <w:color w:val="auto"/>
          <w:kern w:val="0"/>
          <w:sz w:val="32"/>
          <w:szCs w:val="32"/>
          <w:highlight w:val="none"/>
        </w:rPr>
      </w:pPr>
      <w:r>
        <w:rPr>
          <w:color w:val="auto"/>
          <w:kern w:val="0"/>
          <w:sz w:val="32"/>
          <w:szCs w:val="32"/>
          <w:highlight w:val="none"/>
        </w:rPr>
        <w:t xml:space="preserve"> </w:t>
      </w:r>
    </w:p>
    <w:p w14:paraId="28D9E8CA">
      <w:pPr>
        <w:wordWrap w:val="0"/>
        <w:topLinePunct/>
        <w:spacing w:line="440" w:lineRule="exact"/>
        <w:ind w:firstLine="420" w:firstLineChars="200"/>
        <w:jc w:val="center"/>
        <w:rPr>
          <w:rFonts w:ascii="宋体" w:hAnsi="宋体" w:cs="宋体"/>
          <w:b/>
          <w:bCs/>
          <w:color w:val="auto"/>
          <w:kern w:val="0"/>
          <w:sz w:val="24"/>
          <w:highlight w:val="none"/>
          <w:shd w:val="clear" w:color="auto" w:fill="FFFFFF"/>
          <w:lang w:bidi="ar"/>
        </w:rPr>
      </w:pPr>
      <w:r>
        <w:rPr>
          <w:rFonts w:hAnsi="宋体"/>
          <w:color w:val="auto"/>
          <w:szCs w:val="24"/>
          <w:highlight w:val="none"/>
        </w:rPr>
        <w:br w:type="page"/>
      </w:r>
      <w:bookmarkEnd w:id="7"/>
      <w:bookmarkEnd w:id="8"/>
      <w:bookmarkEnd w:id="9"/>
      <w:bookmarkEnd w:id="10"/>
      <w:bookmarkStart w:id="161" w:name="_Toc29029_WPSOffice_Level1"/>
      <w:bookmarkStart w:id="162" w:name="_Toc16778_WPSOffice_Level1"/>
      <w:r>
        <w:rPr>
          <w:rFonts w:hint="eastAsia" w:ascii="宋体" w:hAnsi="宋体" w:cs="宋体"/>
          <w:b/>
          <w:bCs/>
          <w:color w:val="auto"/>
          <w:kern w:val="0"/>
          <w:sz w:val="24"/>
          <w:highlight w:val="none"/>
          <w:shd w:val="clear" w:color="auto" w:fill="FFFFFF"/>
          <w:lang w:bidi="ar"/>
        </w:rPr>
        <w:t>响应文件目录</w:t>
      </w:r>
      <w:bookmarkEnd w:id="161"/>
      <w:bookmarkEnd w:id="162"/>
    </w:p>
    <w:p w14:paraId="65D843A4">
      <w:pPr>
        <w:numPr>
          <w:ilvl w:val="0"/>
          <w:numId w:val="10"/>
        </w:numPr>
        <w:wordWrap w:val="0"/>
        <w:topLinePunct/>
        <w:spacing w:line="440" w:lineRule="exact"/>
        <w:ind w:left="0" w:firstLine="480" w:firstLineChars="200"/>
        <w:jc w:val="left"/>
        <w:rPr>
          <w:rFonts w:ascii="宋体" w:hAnsi="宋体" w:cs="宋体"/>
          <w:color w:val="auto"/>
          <w:sz w:val="24"/>
          <w:highlight w:val="none"/>
        </w:rPr>
      </w:pPr>
      <w:bookmarkStart w:id="163" w:name="_Toc20479_WPSOffice_Level1"/>
      <w:bookmarkStart w:id="164" w:name="_Toc25190_WPSOffice_Level1"/>
      <w:r>
        <w:rPr>
          <w:rFonts w:hint="eastAsia" w:ascii="宋体" w:hAnsi="宋体" w:cs="宋体"/>
          <w:color w:val="auto"/>
          <w:sz w:val="24"/>
          <w:highlight w:val="none"/>
        </w:rPr>
        <w:t>商务技术响应文件格式；</w:t>
      </w:r>
      <w:bookmarkEnd w:id="163"/>
      <w:bookmarkEnd w:id="164"/>
    </w:p>
    <w:p w14:paraId="44A1796D">
      <w:pPr>
        <w:numPr>
          <w:ilvl w:val="0"/>
          <w:numId w:val="10"/>
        </w:numPr>
        <w:wordWrap w:val="0"/>
        <w:topLinePunct/>
        <w:spacing w:line="440" w:lineRule="exact"/>
        <w:ind w:left="0" w:firstLine="480" w:firstLineChars="200"/>
        <w:jc w:val="left"/>
        <w:rPr>
          <w:rFonts w:ascii="宋体" w:hAnsi="宋体" w:cs="宋体"/>
          <w:color w:val="auto"/>
          <w:sz w:val="24"/>
          <w:highlight w:val="none"/>
        </w:rPr>
      </w:pPr>
      <w:bookmarkStart w:id="165" w:name="_Toc25642_WPSOffice_Level1"/>
      <w:bookmarkStart w:id="166" w:name="_Toc2725_WPSOffice_Level1"/>
      <w:r>
        <w:rPr>
          <w:rFonts w:hint="eastAsia" w:ascii="宋体" w:hAnsi="宋体" w:cs="宋体"/>
          <w:color w:val="auto"/>
          <w:sz w:val="24"/>
          <w:highlight w:val="none"/>
        </w:rPr>
        <w:t>报价响应文件格式。</w:t>
      </w:r>
      <w:bookmarkEnd w:id="165"/>
      <w:bookmarkEnd w:id="166"/>
    </w:p>
    <w:p w14:paraId="67EFF12B">
      <w:pPr>
        <w:wordWrap w:val="0"/>
        <w:topLinePunct/>
        <w:rPr>
          <w:rFonts w:ascii="宋体" w:hAnsi="宋体" w:cs="宋体"/>
          <w:b/>
          <w:bCs/>
          <w:color w:val="auto"/>
          <w:sz w:val="24"/>
          <w:highlight w:val="none"/>
        </w:rPr>
      </w:pPr>
      <w:r>
        <w:rPr>
          <w:rFonts w:hint="eastAsia" w:ascii="宋体" w:hAnsi="宋体" w:cs="宋体"/>
          <w:b/>
          <w:bCs/>
          <w:color w:val="auto"/>
          <w:sz w:val="24"/>
          <w:highlight w:val="none"/>
        </w:rPr>
        <w:br w:type="page"/>
      </w:r>
    </w:p>
    <w:p w14:paraId="74D80350">
      <w:pPr>
        <w:wordWrap w:val="0"/>
        <w:topLinePunct/>
        <w:spacing w:line="440" w:lineRule="exact"/>
        <w:ind w:firstLine="482" w:firstLineChars="200"/>
        <w:jc w:val="center"/>
        <w:rPr>
          <w:rFonts w:ascii="宋体" w:hAnsi="宋体" w:cs="宋体"/>
          <w:b/>
          <w:bCs/>
          <w:color w:val="auto"/>
          <w:sz w:val="24"/>
          <w:highlight w:val="none"/>
        </w:rPr>
      </w:pPr>
      <w:bookmarkStart w:id="167" w:name="_Toc15588_WPSOffice_Level1"/>
      <w:r>
        <w:rPr>
          <w:rFonts w:hint="eastAsia" w:ascii="宋体" w:hAnsi="宋体" w:cs="宋体"/>
          <w:b/>
          <w:bCs/>
          <w:color w:val="auto"/>
          <w:sz w:val="24"/>
          <w:highlight w:val="none"/>
        </w:rPr>
        <w:t>一、商务技术响应文件格式</w:t>
      </w:r>
      <w:bookmarkEnd w:id="167"/>
    </w:p>
    <w:p w14:paraId="1C4722BC">
      <w:pPr>
        <w:numPr>
          <w:ilvl w:val="0"/>
          <w:numId w:val="11"/>
        </w:numPr>
        <w:tabs>
          <w:tab w:val="left" w:pos="1134"/>
          <w:tab w:val="clear" w:pos="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资格证明资料</w:t>
      </w:r>
    </w:p>
    <w:p w14:paraId="074F9F08">
      <w:pPr>
        <w:numPr>
          <w:ilvl w:val="0"/>
          <w:numId w:val="12"/>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供应商基本情况表应附供应商的营业执照复制件；</w:t>
      </w:r>
    </w:p>
    <w:p w14:paraId="4D99726E">
      <w:pPr>
        <w:numPr>
          <w:ilvl w:val="0"/>
          <w:numId w:val="12"/>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法定代表人身份证明或授权委托书；</w:t>
      </w:r>
    </w:p>
    <w:p w14:paraId="08356FF1">
      <w:pPr>
        <w:numPr>
          <w:ilvl w:val="0"/>
          <w:numId w:val="12"/>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资格证明其他材料（满足第一章供应商资格要求3.1款规定）；</w:t>
      </w:r>
    </w:p>
    <w:p w14:paraId="26CBF8C8">
      <w:pPr>
        <w:numPr>
          <w:ilvl w:val="0"/>
          <w:numId w:val="12"/>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要求提交的其他资格证明资料：</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14:paraId="3224F50F">
      <w:pPr>
        <w:pStyle w:val="33"/>
        <w:wordWrap w:val="0"/>
        <w:topLinePunct/>
        <w:spacing w:line="440" w:lineRule="exact"/>
        <w:ind w:firstLine="480" w:firstLineChars="200"/>
        <w:jc w:val="left"/>
        <w:rPr>
          <w:rFonts w:ascii="宋体" w:hAnsi="宋体" w:cs="宋体"/>
          <w:color w:val="auto"/>
          <w:sz w:val="24"/>
          <w:highlight w:val="none"/>
        </w:rPr>
      </w:pPr>
    </w:p>
    <w:p w14:paraId="5E25D640">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2、商务技术响应资料</w:t>
      </w:r>
    </w:p>
    <w:p w14:paraId="4D9B3876">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业绩证明一览表（评分业绩汇总）应附合同协议书复制件等附件，附件内容应满足评审要求；</w:t>
      </w:r>
    </w:p>
    <w:p w14:paraId="44D0A836">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商务评分（第三章《评审办法》“评分办法前附表”）要求提交的其他资料；</w:t>
      </w:r>
    </w:p>
    <w:p w14:paraId="1A133EF7">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技术参数偏离表；</w:t>
      </w:r>
    </w:p>
    <w:p w14:paraId="4E09F945">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供货方案；</w:t>
      </w:r>
    </w:p>
    <w:p w14:paraId="31C1D726">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主要材料设备选用品牌表；</w:t>
      </w:r>
    </w:p>
    <w:p w14:paraId="1DD64750">
      <w:pPr>
        <w:numPr>
          <w:ilvl w:val="0"/>
          <w:numId w:val="13"/>
        </w:numPr>
        <w:tabs>
          <w:tab w:val="left" w:pos="840"/>
        </w:tabs>
        <w:wordWrap w:val="0"/>
        <w:topLinePunct/>
        <w:spacing w:line="440" w:lineRule="exact"/>
        <w:ind w:left="0" w:firstLine="480" w:firstLineChars="200"/>
        <w:jc w:val="left"/>
        <w:rPr>
          <w:rFonts w:ascii="宋体" w:hAnsi="宋体" w:cs="宋体"/>
          <w:color w:val="auto"/>
          <w:sz w:val="24"/>
          <w:highlight w:val="none"/>
        </w:rPr>
      </w:pPr>
      <w:r>
        <w:rPr>
          <w:rFonts w:hint="eastAsia" w:ascii="宋体" w:hAnsi="宋体" w:cs="宋体"/>
          <w:color w:val="auto"/>
          <w:sz w:val="24"/>
          <w:highlight w:val="none"/>
        </w:rPr>
        <w:t>要求提交的其他资料：</w:t>
      </w:r>
      <w:r>
        <w:rPr>
          <w:rFonts w:hint="eastAsia" w:ascii="宋体" w:hAnsi="宋体" w:cs="宋体"/>
          <w:color w:val="auto"/>
          <w:sz w:val="24"/>
          <w:highlight w:val="none"/>
          <w:u w:val="single"/>
        </w:rPr>
        <w:t xml:space="preserve">           /             </w:t>
      </w:r>
      <w:r>
        <w:rPr>
          <w:rFonts w:hint="eastAsia" w:ascii="宋体" w:hAnsi="宋体" w:cs="宋体"/>
          <w:color w:val="auto"/>
          <w:sz w:val="24"/>
          <w:highlight w:val="none"/>
        </w:rPr>
        <w:t>。</w:t>
      </w:r>
    </w:p>
    <w:p w14:paraId="475A2D48">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br w:type="page"/>
      </w:r>
    </w:p>
    <w:p w14:paraId="47D81B11">
      <w:pPr>
        <w:wordWrap w:val="0"/>
        <w:topLinePunct/>
        <w:spacing w:line="44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供应商基本情况表</w:t>
      </w:r>
    </w:p>
    <w:p w14:paraId="2576B4E5">
      <w:pPr>
        <w:pStyle w:val="25"/>
        <w:wordWrap w:val="0"/>
        <w:topLinePunct/>
        <w:spacing w:line="440" w:lineRule="exact"/>
        <w:ind w:firstLine="482" w:firstLineChars="200"/>
        <w:jc w:val="center"/>
        <w:rPr>
          <w:rFonts w:ascii="宋体" w:hAnsi="宋体" w:cs="宋体"/>
          <w:b/>
          <w:color w:val="auto"/>
          <w:sz w:val="24"/>
          <w:szCs w:val="24"/>
          <w:highlight w:val="none"/>
        </w:rPr>
      </w:pPr>
      <w:bookmarkStart w:id="168" w:name="_Toc11954_WPSOffice_Level1"/>
      <w:bookmarkStart w:id="169" w:name="_Toc355_WPSOffice_Level1"/>
      <w:r>
        <w:rPr>
          <w:rFonts w:hint="eastAsia" w:ascii="宋体" w:hAnsi="宋体" w:cs="宋体"/>
          <w:b/>
          <w:color w:val="auto"/>
          <w:sz w:val="24"/>
          <w:szCs w:val="24"/>
          <w:highlight w:val="none"/>
        </w:rPr>
        <w:t>供应商基本情况表</w:t>
      </w:r>
      <w:bookmarkEnd w:id="168"/>
      <w:bookmarkEnd w:id="169"/>
    </w:p>
    <w:tbl>
      <w:tblPr>
        <w:tblStyle w:val="47"/>
        <w:tblW w:w="90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1"/>
        <w:gridCol w:w="1052"/>
        <w:gridCol w:w="2368"/>
        <w:gridCol w:w="1247"/>
        <w:gridCol w:w="2175"/>
      </w:tblGrid>
      <w:tr w14:paraId="5378B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1239F77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供应商名称</w:t>
            </w:r>
          </w:p>
        </w:tc>
        <w:tc>
          <w:tcPr>
            <w:tcW w:w="6842" w:type="dxa"/>
            <w:gridSpan w:val="4"/>
            <w:tcBorders>
              <w:top w:val="single" w:color="auto" w:sz="4" w:space="0"/>
              <w:left w:val="single" w:color="auto" w:sz="4" w:space="0"/>
              <w:bottom w:val="single" w:color="auto" w:sz="4" w:space="0"/>
              <w:right w:val="single" w:color="auto" w:sz="4" w:space="0"/>
            </w:tcBorders>
            <w:noWrap w:val="0"/>
            <w:vAlign w:val="center"/>
          </w:tcPr>
          <w:p w14:paraId="3540FED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371A67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582D6F3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注册地址</w:t>
            </w:r>
          </w:p>
        </w:tc>
        <w:tc>
          <w:tcPr>
            <w:tcW w:w="3420" w:type="dxa"/>
            <w:gridSpan w:val="2"/>
            <w:tcBorders>
              <w:top w:val="single" w:color="auto" w:sz="4" w:space="0"/>
              <w:left w:val="single" w:color="auto" w:sz="4" w:space="0"/>
              <w:bottom w:val="single" w:color="auto" w:sz="4" w:space="0"/>
              <w:right w:val="single" w:color="auto" w:sz="4" w:space="0"/>
            </w:tcBorders>
            <w:noWrap w:val="0"/>
            <w:vAlign w:val="center"/>
          </w:tcPr>
          <w:p w14:paraId="0F1CFAE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69D0BFB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邮政编码</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6D7E59E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3E6DC2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jc w:val="center"/>
        </w:trPr>
        <w:tc>
          <w:tcPr>
            <w:tcW w:w="2231" w:type="dxa"/>
            <w:vMerge w:val="restart"/>
            <w:tcBorders>
              <w:top w:val="single" w:color="auto" w:sz="4" w:space="0"/>
              <w:left w:val="single" w:color="auto" w:sz="4" w:space="0"/>
              <w:bottom w:val="single" w:color="auto" w:sz="4" w:space="0"/>
              <w:right w:val="single" w:color="auto" w:sz="4" w:space="0"/>
            </w:tcBorders>
            <w:noWrap w:val="0"/>
            <w:vAlign w:val="center"/>
          </w:tcPr>
          <w:p w14:paraId="128CF39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联系方式</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F9300F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联系人</w:t>
            </w:r>
          </w:p>
        </w:tc>
        <w:tc>
          <w:tcPr>
            <w:tcW w:w="2368" w:type="dxa"/>
            <w:tcBorders>
              <w:top w:val="single" w:color="auto" w:sz="4" w:space="0"/>
              <w:left w:val="single" w:color="auto" w:sz="4" w:space="0"/>
              <w:bottom w:val="single" w:color="auto" w:sz="4" w:space="0"/>
              <w:right w:val="single" w:color="auto" w:sz="4" w:space="0"/>
            </w:tcBorders>
            <w:noWrap w:val="0"/>
            <w:vAlign w:val="center"/>
          </w:tcPr>
          <w:p w14:paraId="63A9BDB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03AF378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电    话</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7AA3D07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425BAB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2231" w:type="dxa"/>
            <w:vMerge w:val="continue"/>
            <w:tcBorders>
              <w:top w:val="single" w:color="auto" w:sz="4" w:space="0"/>
              <w:left w:val="single" w:color="auto" w:sz="4" w:space="0"/>
              <w:bottom w:val="single" w:color="auto" w:sz="4" w:space="0"/>
              <w:right w:val="single" w:color="auto" w:sz="4" w:space="0"/>
            </w:tcBorders>
            <w:noWrap w:val="0"/>
            <w:vAlign w:val="center"/>
          </w:tcPr>
          <w:p w14:paraId="773B021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100045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传  真</w:t>
            </w:r>
          </w:p>
        </w:tc>
        <w:tc>
          <w:tcPr>
            <w:tcW w:w="2368" w:type="dxa"/>
            <w:tcBorders>
              <w:top w:val="single" w:color="auto" w:sz="4" w:space="0"/>
              <w:left w:val="single" w:color="auto" w:sz="4" w:space="0"/>
              <w:bottom w:val="single" w:color="auto" w:sz="4" w:space="0"/>
              <w:right w:val="single" w:color="auto" w:sz="4" w:space="0"/>
            </w:tcBorders>
            <w:noWrap w:val="0"/>
            <w:vAlign w:val="center"/>
          </w:tcPr>
          <w:p w14:paraId="606A152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31063DF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网    址</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3DF8D6F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39870F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263C086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法定代表人</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09A45B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姓  名</w:t>
            </w:r>
          </w:p>
        </w:tc>
        <w:tc>
          <w:tcPr>
            <w:tcW w:w="2368" w:type="dxa"/>
            <w:tcBorders>
              <w:top w:val="single" w:color="auto" w:sz="4" w:space="0"/>
              <w:left w:val="single" w:color="auto" w:sz="4" w:space="0"/>
              <w:bottom w:val="single" w:color="auto" w:sz="4" w:space="0"/>
              <w:right w:val="single" w:color="auto" w:sz="4" w:space="0"/>
            </w:tcBorders>
            <w:noWrap w:val="0"/>
            <w:vAlign w:val="center"/>
          </w:tcPr>
          <w:p w14:paraId="7CF0371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2926CEB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成立时间</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3C352AA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B1887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08172B5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开户银行</w:t>
            </w:r>
          </w:p>
        </w:tc>
        <w:tc>
          <w:tcPr>
            <w:tcW w:w="3420" w:type="dxa"/>
            <w:gridSpan w:val="2"/>
            <w:tcBorders>
              <w:top w:val="single" w:color="auto" w:sz="4" w:space="0"/>
              <w:left w:val="single" w:color="auto" w:sz="4" w:space="0"/>
              <w:bottom w:val="single" w:color="auto" w:sz="4" w:space="0"/>
              <w:right w:val="single" w:color="auto" w:sz="4" w:space="0"/>
            </w:tcBorders>
            <w:noWrap w:val="0"/>
            <w:vAlign w:val="center"/>
          </w:tcPr>
          <w:p w14:paraId="71A7EFD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341AF59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注册资金</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3E811BE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262F6B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678D059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账号</w:t>
            </w:r>
          </w:p>
        </w:tc>
        <w:tc>
          <w:tcPr>
            <w:tcW w:w="3420" w:type="dxa"/>
            <w:gridSpan w:val="2"/>
            <w:tcBorders>
              <w:top w:val="single" w:color="auto" w:sz="4" w:space="0"/>
              <w:left w:val="single" w:color="auto" w:sz="4" w:space="0"/>
              <w:bottom w:val="single" w:color="auto" w:sz="4" w:space="0"/>
              <w:right w:val="single" w:color="auto" w:sz="4" w:space="0"/>
            </w:tcBorders>
            <w:noWrap w:val="0"/>
            <w:vAlign w:val="center"/>
          </w:tcPr>
          <w:p w14:paraId="478EBE6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47" w:type="dxa"/>
            <w:tcBorders>
              <w:top w:val="single" w:color="auto" w:sz="4" w:space="0"/>
              <w:left w:val="single" w:color="auto" w:sz="4" w:space="0"/>
              <w:bottom w:val="single" w:color="auto" w:sz="4" w:space="0"/>
              <w:right w:val="single" w:color="auto" w:sz="4" w:space="0"/>
            </w:tcBorders>
            <w:noWrap w:val="0"/>
            <w:vAlign w:val="center"/>
          </w:tcPr>
          <w:p w14:paraId="514046A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175" w:type="dxa"/>
            <w:tcBorders>
              <w:top w:val="single" w:color="auto" w:sz="4" w:space="0"/>
              <w:left w:val="single" w:color="auto" w:sz="4" w:space="0"/>
              <w:bottom w:val="single" w:color="auto" w:sz="4" w:space="0"/>
              <w:right w:val="single" w:color="auto" w:sz="4" w:space="0"/>
            </w:tcBorders>
            <w:noWrap w:val="0"/>
            <w:vAlign w:val="center"/>
          </w:tcPr>
          <w:p w14:paraId="36B7E6B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219ABD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545EEDD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组织结构</w:t>
            </w:r>
          </w:p>
        </w:tc>
        <w:tc>
          <w:tcPr>
            <w:tcW w:w="6842" w:type="dxa"/>
            <w:gridSpan w:val="4"/>
            <w:tcBorders>
              <w:top w:val="single" w:color="auto" w:sz="4" w:space="0"/>
              <w:left w:val="single" w:color="auto" w:sz="4" w:space="0"/>
              <w:bottom w:val="single" w:color="auto" w:sz="4" w:space="0"/>
              <w:right w:val="single" w:color="auto" w:sz="4" w:space="0"/>
            </w:tcBorders>
            <w:noWrap w:val="0"/>
            <w:vAlign w:val="center"/>
          </w:tcPr>
          <w:p w14:paraId="0FE22D7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53EF14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4EF86A1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社会统一</w:t>
            </w:r>
          </w:p>
          <w:p w14:paraId="17EB094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信用代码</w:t>
            </w:r>
          </w:p>
        </w:tc>
        <w:tc>
          <w:tcPr>
            <w:tcW w:w="6842" w:type="dxa"/>
            <w:gridSpan w:val="4"/>
            <w:tcBorders>
              <w:top w:val="single" w:color="auto" w:sz="4" w:space="0"/>
              <w:left w:val="single" w:color="auto" w:sz="4" w:space="0"/>
              <w:bottom w:val="single" w:color="auto" w:sz="4" w:space="0"/>
              <w:right w:val="single" w:color="auto" w:sz="4" w:space="0"/>
            </w:tcBorders>
            <w:noWrap w:val="0"/>
            <w:vAlign w:val="center"/>
          </w:tcPr>
          <w:p w14:paraId="4B6B1A8C">
            <w:pPr>
              <w:keepNext w:val="0"/>
              <w:keepLines w:val="0"/>
              <w:suppressLineNumbers w:val="0"/>
              <w:wordWrap w:val="0"/>
              <w:topLinePunct/>
              <w:spacing w:before="0" w:beforeAutospacing="0" w:after="0" w:afterAutospacing="0" w:line="360" w:lineRule="exact"/>
              <w:ind w:left="0" w:right="0"/>
              <w:rPr>
                <w:rFonts w:hint="default" w:ascii="宋体" w:hAnsi="宋体" w:cs="宋体"/>
                <w:color w:val="auto"/>
                <w:sz w:val="24"/>
                <w:highlight w:val="none"/>
              </w:rPr>
            </w:pPr>
          </w:p>
        </w:tc>
      </w:tr>
      <w:tr w14:paraId="02ECD3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55F6162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经营范围</w:t>
            </w:r>
          </w:p>
        </w:tc>
        <w:tc>
          <w:tcPr>
            <w:tcW w:w="6842" w:type="dxa"/>
            <w:gridSpan w:val="4"/>
            <w:tcBorders>
              <w:top w:val="single" w:color="auto" w:sz="4" w:space="0"/>
              <w:left w:val="single" w:color="auto" w:sz="4" w:space="0"/>
              <w:bottom w:val="single" w:color="auto" w:sz="4" w:space="0"/>
              <w:right w:val="single" w:color="auto" w:sz="4" w:space="0"/>
            </w:tcBorders>
            <w:noWrap w:val="0"/>
            <w:vAlign w:val="center"/>
          </w:tcPr>
          <w:p w14:paraId="4F7490BC">
            <w:pPr>
              <w:keepNext w:val="0"/>
              <w:keepLines w:val="0"/>
              <w:suppressLineNumbers w:val="0"/>
              <w:wordWrap w:val="0"/>
              <w:topLinePunct/>
              <w:spacing w:before="0" w:beforeAutospacing="0" w:after="0" w:afterAutospacing="0" w:line="360" w:lineRule="exact"/>
              <w:ind w:left="0" w:right="0"/>
              <w:rPr>
                <w:rFonts w:hint="default" w:ascii="宋体" w:hAnsi="宋体" w:cs="宋体"/>
                <w:color w:val="auto"/>
                <w:sz w:val="24"/>
                <w:highlight w:val="none"/>
              </w:rPr>
            </w:pPr>
          </w:p>
        </w:tc>
      </w:tr>
      <w:tr w14:paraId="2E783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5" w:hRule="atLeast"/>
          <w:jc w:val="center"/>
        </w:trPr>
        <w:tc>
          <w:tcPr>
            <w:tcW w:w="2231" w:type="dxa"/>
            <w:tcBorders>
              <w:top w:val="single" w:color="auto" w:sz="4" w:space="0"/>
              <w:left w:val="single" w:color="auto" w:sz="4" w:space="0"/>
              <w:bottom w:val="single" w:color="auto" w:sz="4" w:space="0"/>
              <w:right w:val="single" w:color="auto" w:sz="4" w:space="0"/>
            </w:tcBorders>
            <w:noWrap w:val="0"/>
            <w:vAlign w:val="center"/>
          </w:tcPr>
          <w:p w14:paraId="37E80B3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备注</w:t>
            </w:r>
          </w:p>
        </w:tc>
        <w:tc>
          <w:tcPr>
            <w:tcW w:w="6842" w:type="dxa"/>
            <w:gridSpan w:val="4"/>
            <w:tcBorders>
              <w:top w:val="single" w:color="auto" w:sz="4" w:space="0"/>
              <w:left w:val="single" w:color="auto" w:sz="4" w:space="0"/>
              <w:bottom w:val="single" w:color="auto" w:sz="4" w:space="0"/>
              <w:right w:val="single" w:color="auto" w:sz="4" w:space="0"/>
            </w:tcBorders>
            <w:noWrap w:val="0"/>
            <w:vAlign w:val="center"/>
          </w:tcPr>
          <w:p w14:paraId="36D779B9">
            <w:pPr>
              <w:keepNext w:val="0"/>
              <w:keepLines w:val="0"/>
              <w:suppressLineNumbers w:val="0"/>
              <w:wordWrap w:val="0"/>
              <w:topLinePunct/>
              <w:spacing w:before="0" w:beforeAutospacing="0" w:after="0" w:afterAutospacing="0" w:line="360" w:lineRule="exact"/>
              <w:ind w:left="0" w:right="0"/>
              <w:rPr>
                <w:rFonts w:hint="default" w:ascii="宋体" w:hAnsi="宋体" w:cs="宋体"/>
                <w:color w:val="auto"/>
                <w:sz w:val="24"/>
                <w:highlight w:val="none"/>
              </w:rPr>
            </w:pPr>
          </w:p>
        </w:tc>
      </w:tr>
    </w:tbl>
    <w:p w14:paraId="41E65788">
      <w:pPr>
        <w:wordWrap w:val="0"/>
        <w:topLinePunct/>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附供应商的营业执照。</w:t>
      </w:r>
    </w:p>
    <w:p w14:paraId="193CEFFE">
      <w:pPr>
        <w:wordWrap w:val="0"/>
        <w:topLinePunct/>
        <w:rPr>
          <w:rFonts w:ascii="宋体" w:hAnsi="宋体" w:cs="宋体"/>
          <w:b/>
          <w:bCs/>
          <w:color w:val="auto"/>
          <w:sz w:val="24"/>
          <w:highlight w:val="none"/>
        </w:rPr>
      </w:pPr>
      <w:r>
        <w:rPr>
          <w:rFonts w:hint="eastAsia" w:ascii="宋体" w:hAnsi="宋体" w:cs="宋体"/>
          <w:b/>
          <w:bCs/>
          <w:color w:val="auto"/>
          <w:sz w:val="24"/>
          <w:highlight w:val="none"/>
        </w:rPr>
        <w:br w:type="page"/>
      </w:r>
    </w:p>
    <w:p w14:paraId="7498B483">
      <w:pPr>
        <w:wordWrap w:val="0"/>
        <w:topLinePunct/>
        <w:spacing w:line="44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法定代表人身份证明（适用于无委托代理人的情况）</w:t>
      </w:r>
    </w:p>
    <w:p w14:paraId="13D31B56">
      <w:pPr>
        <w:pStyle w:val="25"/>
        <w:wordWrap w:val="0"/>
        <w:topLinePunct/>
        <w:spacing w:line="440" w:lineRule="exact"/>
        <w:ind w:firstLine="482" w:firstLineChars="200"/>
        <w:jc w:val="left"/>
        <w:rPr>
          <w:rFonts w:ascii="宋体" w:hAnsi="宋体" w:cs="宋体"/>
          <w:b/>
          <w:color w:val="auto"/>
          <w:sz w:val="24"/>
          <w:szCs w:val="24"/>
          <w:highlight w:val="none"/>
        </w:rPr>
      </w:pPr>
    </w:p>
    <w:p w14:paraId="6AED1FED">
      <w:pPr>
        <w:wordWrap w:val="0"/>
        <w:topLinePunct/>
        <w:spacing w:line="440" w:lineRule="exact"/>
        <w:ind w:firstLine="482" w:firstLineChars="200"/>
        <w:jc w:val="center"/>
        <w:rPr>
          <w:rFonts w:ascii="宋体" w:hAnsi="宋体" w:cs="宋体"/>
          <w:b/>
          <w:bCs/>
          <w:color w:val="auto"/>
          <w:sz w:val="24"/>
          <w:highlight w:val="none"/>
        </w:rPr>
      </w:pPr>
      <w:r>
        <w:rPr>
          <w:rFonts w:hint="eastAsia" w:ascii="宋体" w:hAnsi="宋体" w:cs="宋体"/>
          <w:b/>
          <w:bCs/>
          <w:color w:val="auto"/>
          <w:sz w:val="24"/>
          <w:highlight w:val="none"/>
        </w:rPr>
        <w:t>法定代表人身份证明</w:t>
      </w:r>
    </w:p>
    <w:p w14:paraId="7E5C90B0">
      <w:pPr>
        <w:wordWrap w:val="0"/>
        <w:topLinePunct/>
        <w:spacing w:line="500" w:lineRule="exact"/>
        <w:ind w:firstLine="480" w:firstLineChars="200"/>
        <w:jc w:val="left"/>
        <w:rPr>
          <w:rFonts w:ascii="宋体" w:hAnsi="宋体" w:cs="宋体"/>
          <w:color w:val="auto"/>
          <w:sz w:val="24"/>
          <w:highlight w:val="none"/>
        </w:rPr>
      </w:pPr>
    </w:p>
    <w:p w14:paraId="64555517">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供应商名称：</w:t>
      </w:r>
      <w:r>
        <w:rPr>
          <w:rFonts w:hint="eastAsia" w:ascii="宋体" w:hAnsi="宋体" w:cs="宋体"/>
          <w:color w:val="auto"/>
          <w:sz w:val="24"/>
          <w:highlight w:val="none"/>
          <w:u w:val="single"/>
        </w:rPr>
        <w:t xml:space="preserve">                                             </w:t>
      </w:r>
    </w:p>
    <w:p w14:paraId="159B36C6">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单位性质：</w:t>
      </w:r>
      <w:r>
        <w:rPr>
          <w:rFonts w:hint="eastAsia" w:ascii="宋体" w:hAnsi="宋体" w:cs="宋体"/>
          <w:color w:val="auto"/>
          <w:sz w:val="24"/>
          <w:highlight w:val="none"/>
          <w:u w:val="single"/>
        </w:rPr>
        <w:t xml:space="preserve">                                               </w:t>
      </w:r>
    </w:p>
    <w:p w14:paraId="7A00AEFF">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    址：</w:t>
      </w:r>
      <w:r>
        <w:rPr>
          <w:rFonts w:hint="eastAsia" w:ascii="宋体" w:hAnsi="宋体" w:cs="宋体"/>
          <w:color w:val="auto"/>
          <w:sz w:val="24"/>
          <w:highlight w:val="none"/>
          <w:u w:val="single"/>
        </w:rPr>
        <w:t xml:space="preserve">                                               </w:t>
      </w:r>
    </w:p>
    <w:p w14:paraId="74B633B7">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成立时间：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4458C176">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经营期限：</w:t>
      </w:r>
      <w:r>
        <w:rPr>
          <w:rFonts w:hint="eastAsia" w:ascii="宋体" w:hAnsi="宋体" w:cs="宋体"/>
          <w:color w:val="auto"/>
          <w:sz w:val="24"/>
          <w:highlight w:val="none"/>
          <w:u w:val="single"/>
        </w:rPr>
        <w:t xml:space="preserve">                                                </w:t>
      </w:r>
    </w:p>
    <w:p w14:paraId="6ABDFD29">
      <w:pPr>
        <w:wordWrap w:val="0"/>
        <w:topLinePunct/>
        <w:spacing w:line="500" w:lineRule="exact"/>
        <w:ind w:firstLine="480" w:firstLineChars="200"/>
        <w:jc w:val="left"/>
        <w:rPr>
          <w:rFonts w:ascii="宋体" w:hAnsi="宋体" w:cs="宋体"/>
          <w:color w:val="auto"/>
          <w:sz w:val="24"/>
          <w:highlight w:val="none"/>
          <w:u w:val="single"/>
        </w:rPr>
      </w:pPr>
      <w:r>
        <w:rPr>
          <w:rFonts w:hint="eastAsia" w:ascii="宋体" w:hAnsi="宋体" w:cs="宋体"/>
          <w:color w:val="auto"/>
          <w:sz w:val="24"/>
          <w:highlight w:val="none"/>
        </w:rPr>
        <w:t>姓名：</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性别：</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年龄：</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职务：</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系</w:t>
      </w:r>
      <w:r>
        <w:rPr>
          <w:rFonts w:hint="eastAsia" w:ascii="宋体" w:hAnsi="宋体" w:cs="宋体"/>
          <w:color w:val="auto"/>
          <w:sz w:val="24"/>
          <w:highlight w:val="none"/>
          <w:u w:val="single"/>
        </w:rPr>
        <w:t xml:space="preserve">      </w:t>
      </w:r>
    </w:p>
    <w:p w14:paraId="6A501AF3">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u w:val="single"/>
        </w:rPr>
        <w:t xml:space="preserve">   （供应商名称）    </w:t>
      </w:r>
      <w:r>
        <w:rPr>
          <w:rFonts w:hint="eastAsia" w:ascii="宋体" w:hAnsi="宋体" w:cs="宋体"/>
          <w:color w:val="auto"/>
          <w:sz w:val="24"/>
          <w:highlight w:val="none"/>
        </w:rPr>
        <w:t>的法定代表人。</w:t>
      </w:r>
    </w:p>
    <w:p w14:paraId="34B77349">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特此证明。</w:t>
      </w:r>
    </w:p>
    <w:p w14:paraId="23044B1E">
      <w:pPr>
        <w:wordWrap w:val="0"/>
        <w:topLinePunct/>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附：法定代表人身份证明</w:t>
      </w:r>
    </w:p>
    <w:p w14:paraId="4B5A43B3">
      <w:pPr>
        <w:wordWrap w:val="0"/>
        <w:topLinePunct/>
        <w:spacing w:line="400" w:lineRule="exact"/>
        <w:ind w:firstLine="480" w:firstLineChars="200"/>
        <w:jc w:val="left"/>
        <w:rPr>
          <w:rFonts w:ascii="宋体" w:hAnsi="宋体" w:cs="宋体"/>
          <w:color w:val="auto"/>
          <w:sz w:val="24"/>
          <w:highlight w:val="none"/>
        </w:rPr>
      </w:pPr>
    </w:p>
    <w:p w14:paraId="6B2D7E5D">
      <w:pPr>
        <w:wordWrap w:val="0"/>
        <w:topLinePunct/>
        <w:spacing w:line="440" w:lineRule="exact"/>
        <w:ind w:firstLine="3420" w:firstLineChars="1425"/>
        <w:rPr>
          <w:rFonts w:ascii="宋体" w:hAnsi="宋体" w:cs="宋体"/>
          <w:color w:val="auto"/>
          <w:sz w:val="24"/>
          <w:highlight w:val="none"/>
          <w:u w:val="single"/>
        </w:rPr>
      </w:pPr>
      <w:r>
        <w:rPr>
          <w:rFonts w:hint="eastAsia" w:ascii="宋体" w:hAnsi="宋体" w:cs="宋体"/>
          <w:color w:val="auto"/>
          <w:sz w:val="24"/>
          <w:highlight w:val="none"/>
        </w:rPr>
        <w:t>供  应  商：</w:t>
      </w:r>
      <w:r>
        <w:rPr>
          <w:rFonts w:hint="eastAsia" w:ascii="宋体" w:hAnsi="宋体" w:cs="宋体"/>
          <w:color w:val="auto"/>
          <w:sz w:val="24"/>
          <w:highlight w:val="none"/>
          <w:u w:val="single"/>
        </w:rPr>
        <w:t xml:space="preserve">   （盖单位公章）   </w:t>
      </w:r>
    </w:p>
    <w:p w14:paraId="1E9D9B22">
      <w:pPr>
        <w:wordWrap w:val="0"/>
        <w:topLinePunct/>
        <w:spacing w:line="440" w:lineRule="exact"/>
        <w:rPr>
          <w:rFonts w:ascii="宋体" w:hAnsi="宋体" w:cs="宋体"/>
          <w:color w:val="auto"/>
          <w:sz w:val="24"/>
          <w:highlight w:val="none"/>
        </w:rPr>
      </w:pPr>
    </w:p>
    <w:p w14:paraId="2575CD37">
      <w:pPr>
        <w:wordWrap w:val="0"/>
        <w:topLinePunct/>
        <w:spacing w:line="440" w:lineRule="exact"/>
        <w:ind w:firstLine="3420" w:firstLineChars="1425"/>
        <w:rPr>
          <w:rFonts w:ascii="宋体" w:hAnsi="宋体" w:cs="宋体"/>
          <w:color w:val="auto"/>
          <w:sz w:val="24"/>
          <w:highlight w:val="none"/>
        </w:rPr>
      </w:pPr>
      <w:r>
        <w:rPr>
          <w:rFonts w:hint="eastAsia" w:ascii="宋体" w:hAnsi="宋体" w:cs="宋体"/>
          <w:color w:val="auto"/>
          <w:sz w:val="24"/>
          <w:highlight w:val="none"/>
        </w:rPr>
        <w:t>法定代表人：</w:t>
      </w:r>
      <w:r>
        <w:rPr>
          <w:rFonts w:hint="eastAsia" w:ascii="宋体" w:hAnsi="宋体" w:cs="宋体"/>
          <w:color w:val="auto"/>
          <w:sz w:val="24"/>
          <w:highlight w:val="none"/>
          <w:u w:val="single"/>
        </w:rPr>
        <w:t xml:space="preserve">   </w:t>
      </w:r>
      <w:r>
        <w:rPr>
          <w:rFonts w:hint="eastAsia" w:ascii="宋体" w:hAnsi="宋体" w:cs="宋体"/>
          <w:color w:val="auto"/>
          <w:kern w:val="0"/>
          <w:sz w:val="24"/>
          <w:highlight w:val="none"/>
          <w:u w:val="single"/>
        </w:rPr>
        <w:t xml:space="preserve">（签名或盖章）   </w:t>
      </w:r>
    </w:p>
    <w:p w14:paraId="0FF0687F">
      <w:pPr>
        <w:wordWrap w:val="0"/>
        <w:topLinePunct/>
        <w:spacing w:line="440" w:lineRule="exact"/>
        <w:rPr>
          <w:rFonts w:ascii="宋体" w:hAnsi="宋体" w:cs="宋体"/>
          <w:color w:val="auto"/>
          <w:sz w:val="24"/>
          <w:highlight w:val="none"/>
        </w:rPr>
      </w:pPr>
    </w:p>
    <w:p w14:paraId="285D7472">
      <w:pPr>
        <w:wordWrap w:val="0"/>
        <w:topLinePunct/>
        <w:spacing w:line="440" w:lineRule="exact"/>
        <w:ind w:firstLine="4860" w:firstLineChars="2025"/>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0D98D4B2">
      <w:pPr>
        <w:wordWrap w:val="0"/>
        <w:topLinePunct/>
        <w:spacing w:line="400" w:lineRule="exact"/>
        <w:rPr>
          <w:rFonts w:ascii="宋体" w:hAnsi="宋体" w:cs="宋体"/>
          <w:color w:val="auto"/>
          <w:sz w:val="24"/>
          <w:highlight w:val="none"/>
        </w:rPr>
      </w:pPr>
    </w:p>
    <w:tbl>
      <w:tblPr>
        <w:tblStyle w:val="47"/>
        <w:tblW w:w="5886" w:type="dxa"/>
        <w:jc w:val="center"/>
        <w:tblLayout w:type="fixed"/>
        <w:tblCellMar>
          <w:top w:w="0" w:type="dxa"/>
          <w:left w:w="108" w:type="dxa"/>
          <w:bottom w:w="0" w:type="dxa"/>
          <w:right w:w="108" w:type="dxa"/>
        </w:tblCellMar>
      </w:tblPr>
      <w:tblGrid>
        <w:gridCol w:w="5886"/>
      </w:tblGrid>
      <w:tr w14:paraId="393F50D9">
        <w:tblPrEx>
          <w:tblCellMar>
            <w:top w:w="0" w:type="dxa"/>
            <w:left w:w="108" w:type="dxa"/>
            <w:bottom w:w="0" w:type="dxa"/>
            <w:right w:w="108" w:type="dxa"/>
          </w:tblCellMar>
        </w:tblPrEx>
        <w:trPr>
          <w:jc w:val="center"/>
        </w:trPr>
        <w:tc>
          <w:tcPr>
            <w:tcW w:w="5886" w:type="dxa"/>
            <w:tcBorders>
              <w:top w:val="single" w:color="auto" w:sz="4" w:space="0"/>
              <w:left w:val="single" w:color="auto" w:sz="4" w:space="0"/>
              <w:bottom w:val="single" w:color="auto" w:sz="4" w:space="0"/>
              <w:right w:val="single" w:color="auto" w:sz="4" w:space="0"/>
            </w:tcBorders>
            <w:noWrap w:val="0"/>
            <w:vAlign w:val="top"/>
          </w:tcPr>
          <w:p w14:paraId="7D2A755A">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r>
              <w:rPr>
                <w:rFonts w:hint="eastAsia" w:ascii="宋体" w:hAnsi="宋体" w:cs="宋体"/>
                <w:color w:val="auto"/>
                <w:sz w:val="24"/>
                <w:highlight w:val="none"/>
              </w:rPr>
              <w:t xml:space="preserve">            </w:t>
            </w:r>
          </w:p>
          <w:p w14:paraId="6F8B8568">
            <w:pPr>
              <w:keepNext w:val="0"/>
              <w:keepLines w:val="0"/>
              <w:suppressLineNumbers w:val="0"/>
              <w:wordWrap w:val="0"/>
              <w:topLinePunct/>
              <w:adjustRightInd w:val="0"/>
              <w:snapToGrid w:val="0"/>
              <w:spacing w:before="0" w:beforeAutospacing="0" w:after="0" w:afterAutospacing="0" w:line="400" w:lineRule="exact"/>
              <w:ind w:left="0" w:right="0" w:firstLine="210"/>
              <w:jc w:val="center"/>
              <w:rPr>
                <w:rFonts w:hint="default" w:ascii="宋体" w:hAnsi="宋体" w:cs="宋体"/>
                <w:color w:val="auto"/>
                <w:sz w:val="24"/>
                <w:highlight w:val="none"/>
              </w:rPr>
            </w:pPr>
            <w:r>
              <w:rPr>
                <w:rFonts w:hint="eastAsia" w:ascii="宋体" w:hAnsi="宋体" w:cs="宋体"/>
                <w:color w:val="auto"/>
                <w:sz w:val="24"/>
                <w:highlight w:val="none"/>
              </w:rPr>
              <w:t>法定代表人身份证复制件</w:t>
            </w:r>
          </w:p>
          <w:p w14:paraId="19B4159A">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7A7E3AC8">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69DB8582">
            <w:pPr>
              <w:pStyle w:val="33"/>
              <w:keepNext w:val="0"/>
              <w:keepLines w:val="0"/>
              <w:suppressLineNumbers w:val="0"/>
              <w:spacing w:beforeAutospacing="0" w:afterAutospacing="0"/>
              <w:ind w:left="0" w:right="0"/>
              <w:rPr>
                <w:rFonts w:hint="default" w:ascii="宋体" w:hAnsi="宋体" w:cs="宋体"/>
                <w:color w:val="auto"/>
                <w:sz w:val="24"/>
                <w:highlight w:val="none"/>
              </w:rPr>
            </w:pPr>
          </w:p>
          <w:p w14:paraId="5BED33DB">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tc>
      </w:tr>
    </w:tbl>
    <w:p w14:paraId="04BAF40F">
      <w:pPr>
        <w:wordWrap w:val="0"/>
        <w:topLinePunct/>
        <w:spacing w:line="400" w:lineRule="exact"/>
        <w:rPr>
          <w:rFonts w:ascii="宋体" w:hAnsi="宋体" w:cs="宋体"/>
          <w:color w:val="auto"/>
          <w:sz w:val="24"/>
          <w:highlight w:val="none"/>
        </w:rPr>
      </w:pPr>
    </w:p>
    <w:p w14:paraId="7B9FBB57">
      <w:pPr>
        <w:pStyle w:val="25"/>
        <w:wordWrap w:val="0"/>
        <w:topLinePunct/>
        <w:spacing w:line="440" w:lineRule="exact"/>
        <w:ind w:firstLine="482" w:firstLineChars="200"/>
        <w:jc w:val="left"/>
        <w:rPr>
          <w:rFonts w:ascii="宋体" w:hAnsi="宋体" w:cs="宋体"/>
          <w:b/>
          <w:bCs/>
          <w:color w:val="auto"/>
          <w:sz w:val="24"/>
          <w:szCs w:val="24"/>
          <w:highlight w:val="none"/>
        </w:rPr>
      </w:pPr>
      <w:r>
        <w:rPr>
          <w:rFonts w:hint="eastAsia" w:ascii="宋体" w:hAnsi="宋体" w:cs="宋体"/>
          <w:b/>
          <w:bCs/>
          <w:color w:val="auto"/>
          <w:sz w:val="24"/>
          <w:szCs w:val="24"/>
          <w:highlight w:val="none"/>
        </w:rPr>
        <w:t>授权委托书（适用于有委托代理人情况）</w:t>
      </w:r>
    </w:p>
    <w:p w14:paraId="3B839396">
      <w:pPr>
        <w:pStyle w:val="25"/>
        <w:wordWrap w:val="0"/>
        <w:topLinePunct/>
        <w:spacing w:line="440" w:lineRule="exact"/>
        <w:ind w:firstLine="482" w:firstLineChars="200"/>
        <w:jc w:val="left"/>
        <w:rPr>
          <w:rFonts w:ascii="宋体" w:hAnsi="宋体" w:cs="宋体"/>
          <w:b/>
          <w:color w:val="auto"/>
          <w:sz w:val="24"/>
          <w:szCs w:val="24"/>
          <w:highlight w:val="none"/>
        </w:rPr>
      </w:pPr>
    </w:p>
    <w:p w14:paraId="21D42AAC">
      <w:pPr>
        <w:wordWrap w:val="0"/>
        <w:topLinePunct/>
        <w:spacing w:line="440" w:lineRule="exact"/>
        <w:ind w:firstLine="482" w:firstLineChars="200"/>
        <w:jc w:val="center"/>
        <w:rPr>
          <w:rFonts w:ascii="宋体" w:hAnsi="宋体" w:cs="宋体"/>
          <w:b/>
          <w:bCs/>
          <w:color w:val="auto"/>
          <w:sz w:val="24"/>
          <w:highlight w:val="none"/>
        </w:rPr>
      </w:pPr>
      <w:r>
        <w:rPr>
          <w:rFonts w:hint="eastAsia" w:ascii="宋体" w:hAnsi="宋体" w:cs="宋体"/>
          <w:b/>
          <w:bCs/>
          <w:color w:val="auto"/>
          <w:sz w:val="24"/>
          <w:highlight w:val="none"/>
        </w:rPr>
        <w:t>授权委托书</w:t>
      </w:r>
    </w:p>
    <w:p w14:paraId="45423503">
      <w:pPr>
        <w:wordWrap w:val="0"/>
        <w:topLinePunct/>
        <w:ind w:firstLine="480" w:firstLineChars="200"/>
        <w:jc w:val="left"/>
        <w:rPr>
          <w:rFonts w:ascii="宋体" w:hAnsi="宋体" w:cs="宋体"/>
          <w:color w:val="auto"/>
          <w:kern w:val="44"/>
          <w:sz w:val="24"/>
          <w:highlight w:val="none"/>
        </w:rPr>
      </w:pPr>
    </w:p>
    <w:p w14:paraId="0D09CF16">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本人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（姓名）系</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供应商名称）的法定代表人，现委托</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（姓名）为我方代理人。代理人根据授权，以我方名义签署、澄清、说明、补正、递交、撤回、修改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（项目名称、项目编号）的响应文件、参与采购、签订合同和处理有关事宜，其法律后果由我方承担。</w:t>
      </w:r>
    </w:p>
    <w:p w14:paraId="64261D9D">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委托期限：</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22EFD2B4">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代理人无转委托权。</w:t>
      </w:r>
    </w:p>
    <w:p w14:paraId="2B7E4D3C">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附：法定代表人身份证复制件及委托代理人身份证复制件。</w:t>
      </w:r>
    </w:p>
    <w:p w14:paraId="15965B5A">
      <w:pPr>
        <w:wordWrap w:val="0"/>
        <w:topLinePunct/>
        <w:spacing w:line="400" w:lineRule="exact"/>
        <w:rPr>
          <w:rFonts w:ascii="宋体" w:hAnsi="宋体" w:cs="宋体"/>
          <w:color w:val="auto"/>
          <w:sz w:val="24"/>
          <w:highlight w:val="none"/>
        </w:rPr>
      </w:pPr>
    </w:p>
    <w:p w14:paraId="366981D7">
      <w:pPr>
        <w:wordWrap w:val="0"/>
        <w:topLinePunct/>
        <w:spacing w:line="600" w:lineRule="exact"/>
        <w:ind w:firstLine="2340"/>
        <w:rPr>
          <w:rFonts w:ascii="宋体" w:hAnsi="宋体" w:cs="宋体"/>
          <w:color w:val="auto"/>
          <w:sz w:val="24"/>
          <w:highlight w:val="none"/>
          <w:u w:val="single"/>
        </w:rPr>
      </w:pPr>
      <w:r>
        <w:rPr>
          <w:rFonts w:hint="eastAsia" w:ascii="宋体" w:hAnsi="宋体" w:cs="宋体"/>
          <w:color w:val="auto"/>
          <w:sz w:val="24"/>
          <w:highlight w:val="none"/>
        </w:rPr>
        <w:t>供  应  商：</w:t>
      </w:r>
      <w:r>
        <w:rPr>
          <w:rFonts w:hint="eastAsia" w:ascii="宋体" w:hAnsi="宋体" w:cs="宋体"/>
          <w:color w:val="auto"/>
          <w:sz w:val="24"/>
          <w:highlight w:val="none"/>
          <w:u w:val="single"/>
        </w:rPr>
        <w:t xml:space="preserve">     （盖单位公章）   </w:t>
      </w:r>
    </w:p>
    <w:p w14:paraId="2376C349">
      <w:pPr>
        <w:wordWrap w:val="0"/>
        <w:topLinePunct/>
        <w:spacing w:line="600" w:lineRule="exact"/>
        <w:ind w:firstLine="2340"/>
        <w:rPr>
          <w:rFonts w:ascii="宋体" w:hAnsi="宋体" w:cs="宋体"/>
          <w:color w:val="auto"/>
          <w:sz w:val="24"/>
          <w:highlight w:val="none"/>
        </w:rPr>
      </w:pPr>
      <w:r>
        <w:rPr>
          <w:rFonts w:hint="eastAsia" w:ascii="宋体" w:hAnsi="宋体" w:cs="宋体"/>
          <w:color w:val="auto"/>
          <w:sz w:val="24"/>
          <w:highlight w:val="none"/>
        </w:rPr>
        <w:t>法定代表人：</w:t>
      </w:r>
      <w:r>
        <w:rPr>
          <w:rFonts w:hint="eastAsia" w:ascii="宋体" w:hAnsi="宋体" w:cs="宋体"/>
          <w:color w:val="auto"/>
          <w:sz w:val="24"/>
          <w:highlight w:val="none"/>
          <w:u w:val="single"/>
        </w:rPr>
        <w:t xml:space="preserve">     （签名或盖章）    </w:t>
      </w:r>
    </w:p>
    <w:p w14:paraId="7BCCA39E">
      <w:pPr>
        <w:wordWrap w:val="0"/>
        <w:topLinePunct/>
        <w:spacing w:line="600" w:lineRule="exact"/>
        <w:ind w:firstLine="2340"/>
        <w:rPr>
          <w:rFonts w:ascii="宋体" w:hAnsi="宋体" w:cs="宋体"/>
          <w:color w:val="auto"/>
          <w:sz w:val="24"/>
          <w:highlight w:val="none"/>
        </w:rPr>
      </w:pPr>
      <w:r>
        <w:rPr>
          <w:rFonts w:hint="eastAsia" w:ascii="宋体" w:hAnsi="宋体" w:cs="宋体"/>
          <w:color w:val="auto"/>
          <w:sz w:val="24"/>
          <w:highlight w:val="none"/>
        </w:rPr>
        <w:t>身份证号码：</w:t>
      </w:r>
      <w:r>
        <w:rPr>
          <w:rFonts w:hint="eastAsia" w:ascii="宋体" w:hAnsi="宋体" w:cs="宋体"/>
          <w:color w:val="auto"/>
          <w:sz w:val="24"/>
          <w:highlight w:val="none"/>
          <w:u w:val="single"/>
        </w:rPr>
        <w:t xml:space="preserve">                                       </w:t>
      </w:r>
    </w:p>
    <w:p w14:paraId="1F13F96D">
      <w:pPr>
        <w:wordWrap w:val="0"/>
        <w:topLinePunct/>
        <w:spacing w:line="600" w:lineRule="exact"/>
        <w:ind w:firstLine="2340"/>
        <w:rPr>
          <w:rFonts w:ascii="宋体" w:hAnsi="宋体" w:cs="宋体"/>
          <w:color w:val="auto"/>
          <w:sz w:val="24"/>
          <w:highlight w:val="none"/>
        </w:rPr>
      </w:pPr>
      <w:r>
        <w:rPr>
          <w:rFonts w:hint="eastAsia" w:ascii="宋体" w:hAnsi="宋体" w:cs="宋体"/>
          <w:color w:val="auto"/>
          <w:sz w:val="24"/>
          <w:highlight w:val="none"/>
        </w:rPr>
        <w:t>委托代理人：</w:t>
      </w:r>
      <w:r>
        <w:rPr>
          <w:rFonts w:hint="eastAsia" w:ascii="宋体" w:hAnsi="宋体" w:cs="宋体"/>
          <w:color w:val="auto"/>
          <w:sz w:val="24"/>
          <w:highlight w:val="none"/>
          <w:u w:val="single"/>
        </w:rPr>
        <w:t xml:space="preserve"> （签名或盖章）</w:t>
      </w:r>
      <w:r>
        <w:rPr>
          <w:rFonts w:hint="eastAsia" w:ascii="宋体" w:hAnsi="宋体" w:cs="宋体"/>
          <w:color w:val="auto"/>
          <w:sz w:val="24"/>
          <w:highlight w:val="none"/>
        </w:rPr>
        <w:t xml:space="preserve"> 联系电话：</w:t>
      </w:r>
      <w:r>
        <w:rPr>
          <w:rFonts w:hint="eastAsia" w:ascii="宋体" w:hAnsi="宋体" w:cs="宋体"/>
          <w:color w:val="auto"/>
          <w:sz w:val="24"/>
          <w:highlight w:val="none"/>
          <w:u w:val="single"/>
        </w:rPr>
        <w:t xml:space="preserve">             </w:t>
      </w:r>
    </w:p>
    <w:p w14:paraId="39E671A4">
      <w:pPr>
        <w:wordWrap w:val="0"/>
        <w:topLinePunct/>
        <w:spacing w:line="600" w:lineRule="exact"/>
        <w:ind w:firstLine="2340"/>
        <w:rPr>
          <w:rFonts w:ascii="宋体" w:hAnsi="宋体" w:cs="宋体"/>
          <w:color w:val="auto"/>
          <w:sz w:val="24"/>
          <w:highlight w:val="none"/>
        </w:rPr>
      </w:pPr>
      <w:r>
        <w:rPr>
          <w:rFonts w:hint="eastAsia" w:ascii="宋体" w:hAnsi="宋体" w:cs="宋体"/>
          <w:color w:val="auto"/>
          <w:sz w:val="24"/>
          <w:highlight w:val="none"/>
        </w:rPr>
        <w:t>身份证号码：</w:t>
      </w:r>
      <w:r>
        <w:rPr>
          <w:rFonts w:hint="eastAsia" w:ascii="宋体" w:hAnsi="宋体" w:cs="宋体"/>
          <w:color w:val="auto"/>
          <w:sz w:val="24"/>
          <w:highlight w:val="none"/>
          <w:u w:val="single"/>
        </w:rPr>
        <w:t xml:space="preserve">                                       </w:t>
      </w:r>
    </w:p>
    <w:p w14:paraId="5F9A3CC4">
      <w:pPr>
        <w:wordWrap w:val="0"/>
        <w:topLinePunct/>
        <w:spacing w:line="400" w:lineRule="exact"/>
        <w:ind w:firstLine="210"/>
        <w:rPr>
          <w:rFonts w:ascii="宋体" w:hAnsi="宋体" w:cs="宋体"/>
          <w:color w:val="auto"/>
          <w:sz w:val="24"/>
          <w:highlight w:val="none"/>
        </w:rPr>
      </w:pPr>
    </w:p>
    <w:p w14:paraId="1C136C1D">
      <w:pPr>
        <w:wordWrap w:val="0"/>
        <w:topLinePunct/>
        <w:spacing w:line="400" w:lineRule="exact"/>
        <w:ind w:firstLine="5040" w:firstLineChars="2100"/>
        <w:rPr>
          <w:rFonts w:ascii="宋体" w:hAnsi="宋体" w:cs="宋体"/>
          <w:color w:val="auto"/>
          <w:sz w:val="24"/>
          <w:highlight w:val="non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77CC83F0">
      <w:pPr>
        <w:wordWrap w:val="0"/>
        <w:topLinePunct/>
        <w:spacing w:line="400" w:lineRule="exact"/>
        <w:ind w:firstLine="210"/>
        <w:rPr>
          <w:rFonts w:ascii="宋体" w:hAnsi="宋体" w:cs="宋体"/>
          <w:color w:val="auto"/>
          <w:sz w:val="24"/>
          <w:highlight w:val="none"/>
        </w:rPr>
      </w:pPr>
    </w:p>
    <w:tbl>
      <w:tblPr>
        <w:tblStyle w:val="47"/>
        <w:tblW w:w="8568" w:type="dxa"/>
        <w:jc w:val="center"/>
        <w:tblLayout w:type="fixed"/>
        <w:tblCellMar>
          <w:top w:w="0" w:type="dxa"/>
          <w:left w:w="108" w:type="dxa"/>
          <w:bottom w:w="0" w:type="dxa"/>
          <w:right w:w="108" w:type="dxa"/>
        </w:tblCellMar>
      </w:tblPr>
      <w:tblGrid>
        <w:gridCol w:w="4065"/>
        <w:gridCol w:w="4503"/>
      </w:tblGrid>
      <w:tr w14:paraId="56D60850">
        <w:tblPrEx>
          <w:tblCellMar>
            <w:top w:w="0" w:type="dxa"/>
            <w:left w:w="108" w:type="dxa"/>
            <w:bottom w:w="0" w:type="dxa"/>
            <w:right w:w="108" w:type="dxa"/>
          </w:tblCellMar>
        </w:tblPrEx>
        <w:trPr>
          <w:jc w:val="center"/>
        </w:trPr>
        <w:tc>
          <w:tcPr>
            <w:tcW w:w="4065" w:type="dxa"/>
            <w:tcBorders>
              <w:top w:val="single" w:color="auto" w:sz="4" w:space="0"/>
              <w:left w:val="single" w:color="auto" w:sz="4" w:space="0"/>
              <w:bottom w:val="single" w:color="auto" w:sz="4" w:space="0"/>
              <w:right w:val="single" w:color="auto" w:sz="4" w:space="0"/>
            </w:tcBorders>
            <w:noWrap w:val="0"/>
            <w:vAlign w:val="top"/>
          </w:tcPr>
          <w:p w14:paraId="330B7C22">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r>
              <w:rPr>
                <w:rFonts w:hint="eastAsia" w:ascii="宋体" w:hAnsi="宋体" w:cs="宋体"/>
                <w:color w:val="auto"/>
                <w:sz w:val="24"/>
                <w:highlight w:val="none"/>
              </w:rPr>
              <w:t xml:space="preserve"> </w:t>
            </w:r>
          </w:p>
          <w:p w14:paraId="77B5E39F">
            <w:pPr>
              <w:keepNext w:val="0"/>
              <w:keepLines w:val="0"/>
              <w:suppressLineNumbers w:val="0"/>
              <w:wordWrap w:val="0"/>
              <w:topLinePunct/>
              <w:adjustRightInd w:val="0"/>
              <w:snapToGrid w:val="0"/>
              <w:spacing w:before="0" w:beforeAutospacing="0" w:after="0" w:afterAutospacing="0" w:line="40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法定代表人身份证复制件</w:t>
            </w:r>
          </w:p>
          <w:p w14:paraId="39DB923C">
            <w:pPr>
              <w:keepNext w:val="0"/>
              <w:keepLines w:val="0"/>
              <w:suppressLineNumbers w:val="0"/>
              <w:wordWrap w:val="0"/>
              <w:topLinePunct/>
              <w:adjustRightInd w:val="0"/>
              <w:snapToGrid w:val="0"/>
              <w:spacing w:before="0" w:beforeAutospacing="0" w:after="0" w:afterAutospacing="0" w:line="40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（或另附）</w:t>
            </w:r>
          </w:p>
          <w:p w14:paraId="539A1394">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7E678FB4">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1F122D87">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510DEECA">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5C53AB78">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p w14:paraId="5662DEA3">
            <w:pPr>
              <w:keepNext w:val="0"/>
              <w:keepLines w:val="0"/>
              <w:suppressLineNumbers w:val="0"/>
              <w:wordWrap w:val="0"/>
              <w:topLinePunct/>
              <w:adjustRightInd w:val="0"/>
              <w:snapToGrid w:val="0"/>
              <w:spacing w:before="0" w:beforeAutospacing="0" w:after="0" w:afterAutospacing="0" w:line="400" w:lineRule="exact"/>
              <w:ind w:left="5250" w:right="0" w:firstLine="480" w:firstLineChars="200"/>
              <w:rPr>
                <w:rFonts w:hint="default" w:ascii="宋体" w:hAnsi="宋体" w:cs="宋体"/>
                <w:color w:val="auto"/>
                <w:sz w:val="24"/>
                <w:highlight w:val="none"/>
              </w:rPr>
            </w:pPr>
          </w:p>
        </w:tc>
        <w:tc>
          <w:tcPr>
            <w:tcW w:w="4503" w:type="dxa"/>
            <w:tcBorders>
              <w:top w:val="single" w:color="auto" w:sz="4" w:space="0"/>
              <w:left w:val="single" w:color="auto" w:sz="4" w:space="0"/>
              <w:bottom w:val="single" w:color="auto" w:sz="4" w:space="0"/>
              <w:right w:val="single" w:color="auto" w:sz="4" w:space="0"/>
            </w:tcBorders>
            <w:noWrap w:val="0"/>
            <w:vAlign w:val="top"/>
          </w:tcPr>
          <w:p w14:paraId="18A567A6">
            <w:pPr>
              <w:keepNext w:val="0"/>
              <w:keepLines w:val="0"/>
              <w:suppressLineNumbers w:val="0"/>
              <w:wordWrap w:val="0"/>
              <w:topLinePunct/>
              <w:adjustRightInd w:val="0"/>
              <w:snapToGrid w:val="0"/>
              <w:spacing w:before="0" w:beforeAutospacing="0" w:after="0" w:afterAutospacing="0" w:line="400" w:lineRule="exact"/>
              <w:ind w:left="0" w:right="0" w:firstLine="210"/>
              <w:rPr>
                <w:rFonts w:hint="default" w:ascii="宋体" w:hAnsi="宋体" w:cs="宋体"/>
                <w:color w:val="auto"/>
                <w:sz w:val="24"/>
                <w:highlight w:val="none"/>
              </w:rPr>
            </w:pPr>
          </w:p>
          <w:p w14:paraId="6826DE19">
            <w:pPr>
              <w:keepNext w:val="0"/>
              <w:keepLines w:val="0"/>
              <w:suppressLineNumbers w:val="0"/>
              <w:wordWrap w:val="0"/>
              <w:topLinePunct/>
              <w:adjustRightInd w:val="0"/>
              <w:snapToGrid w:val="0"/>
              <w:spacing w:before="0" w:beforeAutospacing="0" w:after="0" w:afterAutospacing="0" w:line="40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委托代理人身份证复制件</w:t>
            </w:r>
          </w:p>
          <w:p w14:paraId="7A4CC9AD">
            <w:pPr>
              <w:keepNext w:val="0"/>
              <w:keepLines w:val="0"/>
              <w:suppressLineNumbers w:val="0"/>
              <w:wordWrap w:val="0"/>
              <w:topLinePunct/>
              <w:adjustRightInd w:val="0"/>
              <w:snapToGrid w:val="0"/>
              <w:spacing w:before="0" w:beforeAutospacing="0" w:after="0" w:afterAutospacing="0" w:line="40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（或另附）</w:t>
            </w:r>
          </w:p>
        </w:tc>
      </w:tr>
    </w:tbl>
    <w:p w14:paraId="7B386596">
      <w:pPr>
        <w:wordWrap w:val="0"/>
        <w:topLinePunct/>
        <w:spacing w:line="400" w:lineRule="exact"/>
        <w:rPr>
          <w:rFonts w:ascii="宋体" w:hAnsi="宋体" w:cs="宋体"/>
          <w:color w:val="auto"/>
          <w:sz w:val="24"/>
          <w:highlight w:val="none"/>
        </w:rPr>
      </w:pPr>
    </w:p>
    <w:p w14:paraId="21447308">
      <w:pPr>
        <w:rPr>
          <w:rFonts w:ascii="宋体" w:hAnsi="宋体" w:cs="宋体"/>
          <w:color w:val="auto"/>
          <w:sz w:val="24"/>
          <w:highlight w:val="none"/>
        </w:rPr>
      </w:pPr>
      <w:r>
        <w:rPr>
          <w:rFonts w:hint="eastAsia" w:ascii="宋体" w:hAnsi="宋体" w:cs="宋体"/>
          <w:color w:val="auto"/>
          <w:sz w:val="24"/>
          <w:highlight w:val="none"/>
        </w:rPr>
        <w:br w:type="page"/>
      </w:r>
      <w:r>
        <w:rPr>
          <w:rFonts w:hint="eastAsia" w:ascii="宋体" w:hAnsi="宋体" w:cs="宋体"/>
          <w:b/>
          <w:bCs/>
          <w:color w:val="auto"/>
          <w:sz w:val="24"/>
          <w:highlight w:val="none"/>
        </w:rPr>
        <w:t>业绩证明一览表</w:t>
      </w:r>
    </w:p>
    <w:p w14:paraId="7EC33F30">
      <w:pPr>
        <w:wordWrap w:val="0"/>
        <w:topLinePunct/>
        <w:spacing w:line="440" w:lineRule="exact"/>
        <w:ind w:firstLine="482" w:firstLineChars="200"/>
        <w:jc w:val="center"/>
        <w:rPr>
          <w:rFonts w:ascii="宋体" w:hAnsi="宋体" w:cs="宋体"/>
          <w:b/>
          <w:bCs/>
          <w:color w:val="auto"/>
          <w:sz w:val="24"/>
          <w:highlight w:val="none"/>
        </w:rPr>
      </w:pPr>
      <w:bookmarkStart w:id="170" w:name="_Toc27354_WPSOffice_Level1"/>
      <w:bookmarkStart w:id="171" w:name="_Toc31175_WPSOffice_Level1"/>
      <w:r>
        <w:rPr>
          <w:rFonts w:hint="eastAsia" w:ascii="宋体" w:hAnsi="宋体" w:cs="宋体"/>
          <w:b/>
          <w:bCs/>
          <w:color w:val="auto"/>
          <w:sz w:val="24"/>
          <w:highlight w:val="none"/>
        </w:rPr>
        <w:t>业绩证明一览表（评分业绩汇总）</w:t>
      </w:r>
      <w:bookmarkEnd w:id="170"/>
      <w:bookmarkEnd w:id="171"/>
    </w:p>
    <w:tbl>
      <w:tblPr>
        <w:tblStyle w:val="47"/>
        <w:tblW w:w="9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
        <w:gridCol w:w="2070"/>
        <w:gridCol w:w="1275"/>
        <w:gridCol w:w="1182"/>
        <w:gridCol w:w="2688"/>
        <w:gridCol w:w="1502"/>
      </w:tblGrid>
      <w:tr w14:paraId="5E14F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7795010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序号</w:t>
            </w:r>
          </w:p>
        </w:tc>
        <w:tc>
          <w:tcPr>
            <w:tcW w:w="2070" w:type="dxa"/>
            <w:tcBorders>
              <w:top w:val="single" w:color="auto" w:sz="4" w:space="0"/>
              <w:left w:val="single" w:color="auto" w:sz="4" w:space="0"/>
              <w:bottom w:val="single" w:color="auto" w:sz="4" w:space="0"/>
              <w:right w:val="single" w:color="auto" w:sz="4" w:space="0"/>
            </w:tcBorders>
            <w:noWrap w:val="0"/>
            <w:vAlign w:val="center"/>
          </w:tcPr>
          <w:p w14:paraId="09964E0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业绩名称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EE05BD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合同签订日期</w:t>
            </w:r>
          </w:p>
        </w:tc>
        <w:tc>
          <w:tcPr>
            <w:tcW w:w="1182" w:type="dxa"/>
            <w:tcBorders>
              <w:top w:val="single" w:color="auto" w:sz="4" w:space="0"/>
              <w:left w:val="single" w:color="auto" w:sz="4" w:space="0"/>
              <w:bottom w:val="single" w:color="auto" w:sz="4" w:space="0"/>
              <w:right w:val="single" w:color="auto" w:sz="4" w:space="0"/>
            </w:tcBorders>
            <w:noWrap w:val="0"/>
            <w:vAlign w:val="center"/>
          </w:tcPr>
          <w:p w14:paraId="7E3E2C5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合同金额（万元）</w:t>
            </w:r>
          </w:p>
        </w:tc>
        <w:tc>
          <w:tcPr>
            <w:tcW w:w="2688" w:type="dxa"/>
            <w:tcBorders>
              <w:top w:val="single" w:color="auto" w:sz="4" w:space="0"/>
              <w:left w:val="single" w:color="auto" w:sz="4" w:space="0"/>
              <w:bottom w:val="single" w:color="auto" w:sz="4" w:space="0"/>
              <w:right w:val="single" w:color="auto" w:sz="4" w:space="0"/>
            </w:tcBorders>
            <w:noWrap w:val="0"/>
            <w:vAlign w:val="center"/>
          </w:tcPr>
          <w:p w14:paraId="74E22CD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与评审有关的指标</w:t>
            </w:r>
          </w:p>
        </w:tc>
        <w:tc>
          <w:tcPr>
            <w:tcW w:w="1502" w:type="dxa"/>
            <w:tcBorders>
              <w:top w:val="single" w:color="auto" w:sz="4" w:space="0"/>
              <w:left w:val="single" w:color="auto" w:sz="4" w:space="0"/>
              <w:bottom w:val="single" w:color="auto" w:sz="4" w:space="0"/>
              <w:right w:val="single" w:color="auto" w:sz="4" w:space="0"/>
            </w:tcBorders>
            <w:noWrap w:val="0"/>
            <w:vAlign w:val="center"/>
          </w:tcPr>
          <w:p w14:paraId="3327FC19">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响应文件页码及位置</w:t>
            </w:r>
          </w:p>
        </w:tc>
      </w:tr>
      <w:tr w14:paraId="489F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1E895DF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6A5E5A7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81D0DA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55F9494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4B67B8C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2CC25D5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8E41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5B468F1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234A483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6F8050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337C300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74F556B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5DF21EB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2664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0FEFF8E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5CB138C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BD4804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09AB1E9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794765A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13A3BF7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41D6C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5DD3877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0AE08D3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F96C20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0AB8E56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0F41307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3F115C6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30C5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3C21F18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1E7AD86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74193C0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7DCB5359">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6E1AA63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18FFA83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4D721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035BF7F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502EE05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D20517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6EB9356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3ED7CF2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0530441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0A451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6653A08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51C9C51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CFC3F1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00C5B24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14CB29F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2556E66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6FC7F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102B6D0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2683BE2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422A55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1E56A49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4E6EBA4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5B7FB5A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DD04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1AE10C3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4EECFA5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6CE9A9F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2430E5B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39E8705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2C8C463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3A976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051BD0F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355FAAE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C65215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4BE0F47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2F4577E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5F906D7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45B3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451CC789">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1554D3D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15B585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6AC08F6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460893A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18009E4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0B9B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79" w:type="dxa"/>
            <w:tcBorders>
              <w:top w:val="single" w:color="auto" w:sz="4" w:space="0"/>
              <w:left w:val="single" w:color="auto" w:sz="4" w:space="0"/>
              <w:bottom w:val="single" w:color="auto" w:sz="4" w:space="0"/>
              <w:right w:val="single" w:color="auto" w:sz="4" w:space="0"/>
            </w:tcBorders>
            <w:noWrap w:val="0"/>
            <w:vAlign w:val="center"/>
          </w:tcPr>
          <w:p w14:paraId="341C8B6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070" w:type="dxa"/>
            <w:tcBorders>
              <w:top w:val="single" w:color="auto" w:sz="4" w:space="0"/>
              <w:left w:val="single" w:color="auto" w:sz="4" w:space="0"/>
              <w:bottom w:val="single" w:color="auto" w:sz="4" w:space="0"/>
              <w:right w:val="single" w:color="auto" w:sz="4" w:space="0"/>
            </w:tcBorders>
            <w:noWrap w:val="0"/>
            <w:vAlign w:val="center"/>
          </w:tcPr>
          <w:p w14:paraId="5244773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3521348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14:paraId="2F7277C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2688" w:type="dxa"/>
            <w:tcBorders>
              <w:top w:val="single" w:color="auto" w:sz="4" w:space="0"/>
              <w:left w:val="single" w:color="auto" w:sz="4" w:space="0"/>
              <w:bottom w:val="single" w:color="auto" w:sz="4" w:space="0"/>
              <w:right w:val="single" w:color="auto" w:sz="4" w:space="0"/>
            </w:tcBorders>
            <w:noWrap w:val="0"/>
            <w:vAlign w:val="center"/>
          </w:tcPr>
          <w:p w14:paraId="7687D83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502" w:type="dxa"/>
            <w:tcBorders>
              <w:top w:val="single" w:color="auto" w:sz="4" w:space="0"/>
              <w:left w:val="single" w:color="auto" w:sz="4" w:space="0"/>
              <w:bottom w:val="single" w:color="auto" w:sz="4" w:space="0"/>
              <w:right w:val="single" w:color="auto" w:sz="4" w:space="0"/>
            </w:tcBorders>
            <w:noWrap w:val="0"/>
            <w:vAlign w:val="center"/>
          </w:tcPr>
          <w:p w14:paraId="725A80A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bl>
    <w:p w14:paraId="28C56B4E">
      <w:pPr>
        <w:tabs>
          <w:tab w:val="left" w:pos="0"/>
          <w:tab w:val="left" w:pos="1995"/>
        </w:tabs>
        <w:wordWrap w:val="0"/>
        <w:topLinePunct/>
        <w:adjustRightInd w:val="0"/>
        <w:snapToGrid w:val="0"/>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注：1.采购文件第三章《评审办法》前附表有业绩加分的，应在此表体现，不录入此表评审人员有权不作为评审依据；</w:t>
      </w:r>
    </w:p>
    <w:p w14:paraId="11E39C4C">
      <w:pPr>
        <w:tabs>
          <w:tab w:val="left" w:pos="0"/>
          <w:tab w:val="left" w:pos="1995"/>
        </w:tabs>
        <w:wordWrap w:val="0"/>
        <w:topLinePunct/>
        <w:adjustRightInd w:val="0"/>
        <w:snapToGrid w:val="0"/>
        <w:spacing w:line="360" w:lineRule="exact"/>
        <w:ind w:firstLine="480" w:firstLineChars="200"/>
        <w:jc w:val="left"/>
        <w:rPr>
          <w:rFonts w:ascii="宋体" w:hAnsi="宋体" w:cs="宋体"/>
          <w:color w:val="auto"/>
          <w:sz w:val="24"/>
          <w:highlight w:val="none"/>
        </w:rPr>
      </w:pPr>
      <w:bookmarkStart w:id="172" w:name="_Toc26194_WPSOffice_Level1"/>
      <w:r>
        <w:rPr>
          <w:rFonts w:hint="eastAsia" w:ascii="宋体" w:hAnsi="宋体" w:cs="宋体"/>
          <w:color w:val="auto"/>
          <w:sz w:val="24"/>
          <w:highlight w:val="none"/>
        </w:rPr>
        <w:t>2.应附合同协议书复制件等附件，附件内容应满足评审要求。</w:t>
      </w:r>
      <w:bookmarkEnd w:id="172"/>
    </w:p>
    <w:p w14:paraId="6D4D054C">
      <w:pPr>
        <w:wordWrap w:val="0"/>
        <w:topLinePunct/>
        <w:ind w:firstLine="480" w:firstLineChars="200"/>
        <w:jc w:val="left"/>
        <w:rPr>
          <w:rFonts w:ascii="宋体" w:hAnsi="宋体" w:cs="宋体"/>
          <w:color w:val="auto"/>
          <w:sz w:val="24"/>
          <w:highlight w:val="none"/>
        </w:rPr>
      </w:pPr>
      <w:r>
        <w:rPr>
          <w:rFonts w:hint="eastAsia" w:ascii="宋体" w:hAnsi="宋体" w:cs="宋体"/>
          <w:color w:val="auto"/>
          <w:sz w:val="24"/>
          <w:highlight w:val="none"/>
        </w:rPr>
        <w:br w:type="page"/>
      </w:r>
    </w:p>
    <w:p w14:paraId="285FDD39">
      <w:pPr>
        <w:pStyle w:val="33"/>
        <w:tabs>
          <w:tab w:val="clear" w:pos="8280"/>
        </w:tabs>
        <w:wordWrap w:val="0"/>
        <w:topLinePunct/>
        <w:spacing w:line="44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技术参数偏离表</w:t>
      </w:r>
    </w:p>
    <w:p w14:paraId="7E12A460">
      <w:pPr>
        <w:wordWrap w:val="0"/>
        <w:topLinePunct/>
        <w:spacing w:line="440" w:lineRule="exact"/>
        <w:ind w:firstLine="480" w:firstLineChars="200"/>
        <w:jc w:val="left"/>
        <w:rPr>
          <w:rFonts w:ascii="宋体" w:hAnsi="宋体" w:cs="宋体"/>
          <w:color w:val="auto"/>
          <w:sz w:val="24"/>
          <w:highlight w:val="none"/>
        </w:rPr>
      </w:pPr>
    </w:p>
    <w:p w14:paraId="0E6AC509">
      <w:pPr>
        <w:wordWrap w:val="0"/>
        <w:topLinePunct/>
        <w:adjustRightInd w:val="0"/>
        <w:snapToGrid w:val="0"/>
        <w:spacing w:line="440" w:lineRule="exact"/>
        <w:ind w:firstLine="482" w:firstLineChars="200"/>
        <w:jc w:val="center"/>
        <w:rPr>
          <w:rFonts w:ascii="宋体" w:hAnsi="宋体" w:cs="宋体"/>
          <w:b/>
          <w:bCs/>
          <w:color w:val="auto"/>
          <w:sz w:val="24"/>
          <w:highlight w:val="none"/>
        </w:rPr>
      </w:pPr>
      <w:bookmarkStart w:id="173" w:name="_Toc30515_WPSOffice_Level1"/>
      <w:bookmarkStart w:id="174" w:name="_Toc18776_WPSOffice_Level1"/>
      <w:r>
        <w:rPr>
          <w:rFonts w:hint="eastAsia" w:ascii="宋体" w:hAnsi="宋体" w:cs="宋体"/>
          <w:b/>
          <w:bCs/>
          <w:color w:val="auto"/>
          <w:sz w:val="24"/>
          <w:highlight w:val="none"/>
        </w:rPr>
        <w:t>技术参数偏离表</w:t>
      </w:r>
      <w:bookmarkEnd w:id="173"/>
      <w:bookmarkEnd w:id="174"/>
    </w:p>
    <w:p w14:paraId="4CDDA894">
      <w:pPr>
        <w:wordWrap w:val="0"/>
        <w:topLinePunct/>
        <w:adjustRightInd w:val="0"/>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项目名称：                               项目编号：</w:t>
      </w:r>
    </w:p>
    <w:tbl>
      <w:tblPr>
        <w:tblStyle w:val="47"/>
        <w:tblW w:w="89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693"/>
        <w:gridCol w:w="1571"/>
        <w:gridCol w:w="1395"/>
        <w:gridCol w:w="735"/>
        <w:gridCol w:w="1350"/>
        <w:gridCol w:w="1708"/>
      </w:tblGrid>
      <w:tr w14:paraId="7CC51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2EC8C4A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序号</w:t>
            </w:r>
          </w:p>
        </w:tc>
        <w:tc>
          <w:tcPr>
            <w:tcW w:w="1693" w:type="dxa"/>
            <w:noWrap w:val="0"/>
            <w:vAlign w:val="center"/>
          </w:tcPr>
          <w:p w14:paraId="2774A5D2">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偏离项名称</w:t>
            </w:r>
          </w:p>
        </w:tc>
        <w:tc>
          <w:tcPr>
            <w:tcW w:w="1571" w:type="dxa"/>
            <w:noWrap w:val="0"/>
            <w:vAlign w:val="center"/>
          </w:tcPr>
          <w:p w14:paraId="0DDA4382">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采购文件要求</w:t>
            </w:r>
          </w:p>
        </w:tc>
        <w:tc>
          <w:tcPr>
            <w:tcW w:w="1395" w:type="dxa"/>
            <w:noWrap w:val="0"/>
            <w:vAlign w:val="center"/>
          </w:tcPr>
          <w:p w14:paraId="741ED92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响应内容</w:t>
            </w:r>
          </w:p>
        </w:tc>
        <w:tc>
          <w:tcPr>
            <w:tcW w:w="735" w:type="dxa"/>
            <w:noWrap w:val="0"/>
            <w:vAlign w:val="center"/>
          </w:tcPr>
          <w:p w14:paraId="0B182B4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偏离值</w:t>
            </w:r>
          </w:p>
        </w:tc>
        <w:tc>
          <w:tcPr>
            <w:tcW w:w="1350" w:type="dxa"/>
            <w:noWrap w:val="0"/>
            <w:vAlign w:val="center"/>
          </w:tcPr>
          <w:p w14:paraId="0ED0693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响应文件页码及位置</w:t>
            </w:r>
          </w:p>
        </w:tc>
        <w:tc>
          <w:tcPr>
            <w:tcW w:w="1708" w:type="dxa"/>
            <w:noWrap w:val="0"/>
            <w:vAlign w:val="center"/>
          </w:tcPr>
          <w:p w14:paraId="1D780E29">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备  注</w:t>
            </w:r>
          </w:p>
        </w:tc>
      </w:tr>
      <w:tr w14:paraId="47B1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2436803B">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5012CBD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3AD1947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1F0BBB34">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26F6A93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40697BA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3F752C65">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1B585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0D47939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77AFF40C">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77971A0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1254374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6A73271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4E237EA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7DF3F389">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3FFC4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0ED0AFC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3AD77C5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345DB1D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7E1BFC1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29467E2C">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6C3C679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4F841AC0">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03FCA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6E6B53E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4F73980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68F8ECB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400A212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04CD158B">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6468AA5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6C3C4C0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23234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12952C59">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41FEB36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6E6BD3B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39BFBF3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23499F2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5FF684F2">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75D501D9">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1E53C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30D7C44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381C2B54">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3F2D3BC2">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732A2AD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60C3CAD4">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5360224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3B53E60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785F6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6E30C28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2C3696C2">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5B35014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280CC1D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091ABCC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0AC5EF9F">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6D212C05">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1E7E9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5FA8C81C">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206E1B9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1D0A478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3FD3586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13F936E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15001C13">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539A4F3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74429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3F324D25">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2DEDF19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49A5501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26F4A885">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65383BC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35AEE8A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7D6E61E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17CA5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49AF87E1">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0BE9B23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68488224">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427DCDF8">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1708AABD">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6D699D47">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24514A4E">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r w14:paraId="624AB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534" w:type="dxa"/>
            <w:noWrap w:val="0"/>
            <w:vAlign w:val="center"/>
          </w:tcPr>
          <w:p w14:paraId="6FF1C52C">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693" w:type="dxa"/>
            <w:noWrap w:val="0"/>
            <w:vAlign w:val="center"/>
          </w:tcPr>
          <w:p w14:paraId="32FBEA14">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571" w:type="dxa"/>
            <w:noWrap w:val="0"/>
            <w:vAlign w:val="center"/>
          </w:tcPr>
          <w:p w14:paraId="7921E54A">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95" w:type="dxa"/>
            <w:noWrap w:val="0"/>
            <w:vAlign w:val="center"/>
          </w:tcPr>
          <w:p w14:paraId="257E8250">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735" w:type="dxa"/>
            <w:noWrap w:val="0"/>
            <w:vAlign w:val="center"/>
          </w:tcPr>
          <w:p w14:paraId="0639A10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350" w:type="dxa"/>
            <w:noWrap w:val="0"/>
            <w:vAlign w:val="center"/>
          </w:tcPr>
          <w:p w14:paraId="1F2C396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c>
          <w:tcPr>
            <w:tcW w:w="1708" w:type="dxa"/>
            <w:noWrap w:val="0"/>
            <w:vAlign w:val="center"/>
          </w:tcPr>
          <w:p w14:paraId="1B858346">
            <w:pPr>
              <w:keepNext w:val="0"/>
              <w:keepLines w:val="0"/>
              <w:suppressLineNumbers w:val="0"/>
              <w:wordWrap w:val="0"/>
              <w:topLinePunct/>
              <w:adjustRightInd w:val="0"/>
              <w:snapToGrid w:val="0"/>
              <w:spacing w:before="0" w:beforeAutospacing="0" w:after="0" w:afterAutospacing="0" w:line="360" w:lineRule="exact"/>
              <w:ind w:left="0" w:right="0"/>
              <w:jc w:val="center"/>
              <w:rPr>
                <w:rFonts w:hint="default" w:ascii="宋体" w:hAnsi="宋体" w:cs="宋体"/>
                <w:color w:val="auto"/>
                <w:sz w:val="24"/>
                <w:highlight w:val="none"/>
              </w:rPr>
            </w:pPr>
          </w:p>
        </w:tc>
      </w:tr>
    </w:tbl>
    <w:p w14:paraId="73FF7C48">
      <w:pPr>
        <w:wordWrap w:val="0"/>
        <w:topLinePunct/>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注：对不满足采购文件要求的部分，必须明确如实填写并说明原因。</w:t>
      </w:r>
    </w:p>
    <w:p w14:paraId="50B9BAA4">
      <w:pPr>
        <w:wordWrap w:val="0"/>
        <w:topLinePunct/>
        <w:jc w:val="center"/>
        <w:rPr>
          <w:rFonts w:ascii="宋体" w:hAnsi="宋体" w:cs="宋体"/>
          <w:color w:val="auto"/>
          <w:sz w:val="24"/>
          <w:highlight w:val="none"/>
        </w:rPr>
      </w:pPr>
      <w:r>
        <w:rPr>
          <w:rFonts w:hint="eastAsia" w:ascii="宋体" w:hAnsi="宋体" w:cs="宋体"/>
          <w:color w:val="auto"/>
          <w:sz w:val="24"/>
          <w:highlight w:val="none"/>
        </w:rPr>
        <w:br w:type="page"/>
      </w:r>
    </w:p>
    <w:p w14:paraId="3297CD05">
      <w:pPr>
        <w:wordWrap w:val="0"/>
        <w:topLinePunct/>
        <w:spacing w:line="44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供货方案</w:t>
      </w:r>
    </w:p>
    <w:p w14:paraId="7A4D9FAA">
      <w:pPr>
        <w:wordWrap w:val="0"/>
        <w:topLinePunct/>
        <w:spacing w:line="440" w:lineRule="exact"/>
        <w:ind w:firstLine="480" w:firstLineChars="200"/>
        <w:jc w:val="center"/>
        <w:rPr>
          <w:rFonts w:ascii="宋体" w:hAnsi="宋体" w:cs="宋体"/>
          <w:color w:val="auto"/>
          <w:sz w:val="24"/>
          <w:highlight w:val="none"/>
        </w:rPr>
      </w:pPr>
    </w:p>
    <w:p w14:paraId="64EA681A">
      <w:pPr>
        <w:wordWrap w:val="0"/>
        <w:topLinePunct/>
        <w:spacing w:line="440" w:lineRule="exact"/>
        <w:ind w:firstLine="482" w:firstLineChars="200"/>
        <w:jc w:val="center"/>
        <w:rPr>
          <w:rFonts w:ascii="宋体" w:hAnsi="宋体" w:cs="宋体"/>
          <w:b/>
          <w:bCs/>
          <w:color w:val="auto"/>
          <w:kern w:val="0"/>
          <w:sz w:val="24"/>
          <w:highlight w:val="none"/>
          <w:shd w:val="clear" w:color="auto" w:fill="FFFFFF"/>
          <w:lang w:bidi="ar"/>
        </w:rPr>
      </w:pPr>
      <w:bookmarkStart w:id="175" w:name="_Toc13572_WPSOffice_Level1"/>
      <w:bookmarkStart w:id="176" w:name="_Toc4224_WPSOffice_Level1"/>
      <w:r>
        <w:rPr>
          <w:rFonts w:hint="eastAsia" w:ascii="宋体" w:hAnsi="宋体" w:cs="宋体"/>
          <w:b/>
          <w:bCs/>
          <w:color w:val="auto"/>
          <w:kern w:val="0"/>
          <w:sz w:val="24"/>
          <w:highlight w:val="none"/>
          <w:shd w:val="clear" w:color="auto" w:fill="FFFFFF"/>
          <w:lang w:bidi="ar"/>
        </w:rPr>
        <w:t>供货方案</w:t>
      </w:r>
      <w:bookmarkEnd w:id="175"/>
      <w:bookmarkEnd w:id="176"/>
    </w:p>
    <w:p w14:paraId="0276B9AA">
      <w:pPr>
        <w:wordWrap w:val="0"/>
        <w:topLinePunct/>
        <w:spacing w:line="440" w:lineRule="exact"/>
        <w:ind w:firstLine="480" w:firstLineChars="200"/>
        <w:jc w:val="left"/>
        <w:rPr>
          <w:rFonts w:ascii="宋体" w:hAnsi="宋体" w:cs="宋体"/>
          <w:color w:val="auto"/>
          <w:sz w:val="24"/>
          <w:highlight w:val="none"/>
        </w:rPr>
      </w:pPr>
    </w:p>
    <w:p w14:paraId="1F3003B5">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1.供货方案：供货期、供货批次、包装、运输、保险等。</w:t>
      </w:r>
    </w:p>
    <w:p w14:paraId="4C07BDFE">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2.货物技术规格书：货物质量标准、主要技术规格参数、主要部件品牌（材质）、结构、性能等详细描述。</w:t>
      </w:r>
    </w:p>
    <w:p w14:paraId="01F2D621">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3.售后服务：质保期、维护保养方案、故障响应时间、质保期后的收费标准、其他服务承诺。</w:t>
      </w:r>
    </w:p>
    <w:p w14:paraId="28F028D1">
      <w:pPr>
        <w:wordWrap w:val="0"/>
        <w:topLinePunct/>
        <w:spacing w:line="44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4.其他。</w:t>
      </w:r>
    </w:p>
    <w:p w14:paraId="258EE2DD">
      <w:pPr>
        <w:wordWrap w:val="0"/>
        <w:topLinePunct/>
        <w:spacing w:line="440" w:lineRule="exact"/>
        <w:ind w:firstLine="480" w:firstLineChars="200"/>
        <w:rPr>
          <w:rFonts w:ascii="宋体" w:hAnsi="宋体" w:cs="宋体"/>
          <w:color w:val="auto"/>
          <w:sz w:val="24"/>
          <w:highlight w:val="none"/>
        </w:rPr>
      </w:pPr>
    </w:p>
    <w:p w14:paraId="6E4CE83A">
      <w:pPr>
        <w:pStyle w:val="33"/>
        <w:tabs>
          <w:tab w:val="clear" w:pos="8280"/>
        </w:tabs>
        <w:wordWrap w:val="0"/>
        <w:topLinePunct/>
        <w:spacing w:line="440" w:lineRule="exact"/>
        <w:ind w:firstLine="482" w:firstLineChars="200"/>
        <w:jc w:val="left"/>
        <w:rPr>
          <w:rFonts w:ascii="宋体" w:hAnsi="宋体" w:cs="宋体"/>
          <w:b/>
          <w:bCs/>
          <w:color w:val="auto"/>
          <w:sz w:val="24"/>
          <w:highlight w:val="none"/>
        </w:rPr>
        <w:sectPr>
          <w:footerReference r:id="rId3" w:type="default"/>
          <w:pgSz w:w="11906" w:h="16838"/>
          <w:pgMar w:top="1417" w:right="1417" w:bottom="1417" w:left="1417" w:header="851" w:footer="850" w:gutter="0"/>
          <w:pgNumType w:start="1"/>
          <w:cols w:space="720" w:num="1"/>
          <w:docGrid w:type="lines" w:linePitch="312" w:charSpace="0"/>
        </w:sectPr>
      </w:pPr>
    </w:p>
    <w:p w14:paraId="1B4E96FD">
      <w:pPr>
        <w:pStyle w:val="33"/>
        <w:tabs>
          <w:tab w:val="clear" w:pos="8280"/>
        </w:tabs>
        <w:wordWrap w:val="0"/>
        <w:topLinePunct/>
        <w:spacing w:line="440" w:lineRule="exact"/>
        <w:ind w:firstLine="486" w:firstLineChars="200"/>
        <w:jc w:val="left"/>
        <w:rPr>
          <w:rFonts w:ascii="宋体" w:hAnsi="宋体" w:cs="宋体"/>
          <w:b/>
          <w:bCs/>
          <w:color w:val="auto"/>
          <w:sz w:val="24"/>
          <w:highlight w:val="none"/>
        </w:rPr>
      </w:pPr>
      <w:r>
        <w:rPr>
          <w:rFonts w:hint="eastAsia" w:ascii="宋体" w:hAnsi="宋体" w:cs="宋体"/>
          <w:b/>
          <w:bCs/>
          <w:color w:val="auto"/>
          <w:sz w:val="24"/>
          <w:highlight w:val="none"/>
        </w:rPr>
        <w:t>主要材料设备选用品牌表</w:t>
      </w:r>
    </w:p>
    <w:p w14:paraId="58EC6CB2">
      <w:pPr>
        <w:pStyle w:val="18"/>
        <w:wordWrap w:val="0"/>
        <w:topLinePunct/>
        <w:adjustRightInd w:val="0"/>
        <w:snapToGrid w:val="0"/>
        <w:spacing w:line="440" w:lineRule="exact"/>
        <w:ind w:left="0" w:firstLine="486" w:firstLineChars="200"/>
        <w:jc w:val="center"/>
        <w:rPr>
          <w:rFonts w:ascii="宋体" w:hAnsi="宋体" w:cs="宋体"/>
          <w:color w:val="auto"/>
          <w:sz w:val="24"/>
          <w:highlight w:val="none"/>
        </w:rPr>
      </w:pPr>
      <w:bookmarkStart w:id="177" w:name="_Toc2293_WPSOffice_Level1"/>
      <w:bookmarkStart w:id="178" w:name="_Toc28181_WPSOffice_Level1"/>
      <w:r>
        <w:rPr>
          <w:rFonts w:hint="eastAsia" w:ascii="宋体" w:hAnsi="宋体" w:cs="宋体"/>
          <w:b/>
          <w:bCs/>
          <w:color w:val="auto"/>
          <w:sz w:val="24"/>
          <w:highlight w:val="none"/>
        </w:rPr>
        <w:t>主要材料设备选用品牌表</w:t>
      </w:r>
      <w:bookmarkEnd w:id="177"/>
      <w:bookmarkEnd w:id="178"/>
    </w:p>
    <w:tbl>
      <w:tblPr>
        <w:tblStyle w:val="47"/>
        <w:tblW w:w="8977"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940"/>
        <w:gridCol w:w="2929"/>
        <w:gridCol w:w="2052"/>
        <w:gridCol w:w="1283"/>
      </w:tblGrid>
      <w:tr w14:paraId="3009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32918F8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编号</w:t>
            </w:r>
          </w:p>
        </w:tc>
        <w:tc>
          <w:tcPr>
            <w:tcW w:w="1940" w:type="dxa"/>
            <w:noWrap w:val="0"/>
            <w:vAlign w:val="center"/>
          </w:tcPr>
          <w:p w14:paraId="30ECDA8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设备名称</w:t>
            </w:r>
          </w:p>
        </w:tc>
        <w:tc>
          <w:tcPr>
            <w:tcW w:w="2929" w:type="dxa"/>
            <w:noWrap w:val="0"/>
            <w:vAlign w:val="center"/>
          </w:tcPr>
          <w:p w14:paraId="38FA232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推荐品牌</w:t>
            </w:r>
          </w:p>
          <w:p w14:paraId="74429B0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（或同档次及以上）</w:t>
            </w:r>
          </w:p>
        </w:tc>
        <w:tc>
          <w:tcPr>
            <w:tcW w:w="2052" w:type="dxa"/>
            <w:noWrap w:val="0"/>
            <w:vAlign w:val="center"/>
          </w:tcPr>
          <w:p w14:paraId="662932F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响应品牌</w:t>
            </w:r>
          </w:p>
        </w:tc>
        <w:tc>
          <w:tcPr>
            <w:tcW w:w="1283" w:type="dxa"/>
            <w:noWrap w:val="0"/>
            <w:vAlign w:val="center"/>
          </w:tcPr>
          <w:p w14:paraId="3AF1625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bCs/>
                <w:color w:val="auto"/>
                <w:sz w:val="24"/>
                <w:highlight w:val="none"/>
              </w:rPr>
              <w:t>备注</w:t>
            </w:r>
          </w:p>
        </w:tc>
      </w:tr>
      <w:tr w14:paraId="67616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1BA83E7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lang w:val="en-US"/>
              </w:rPr>
            </w:pPr>
          </w:p>
        </w:tc>
        <w:tc>
          <w:tcPr>
            <w:tcW w:w="1940" w:type="dxa"/>
            <w:noWrap w:val="0"/>
            <w:vAlign w:val="top"/>
          </w:tcPr>
          <w:p w14:paraId="3106D4DD">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leftChars="0" w:right="0" w:firstLine="0" w:firstLineChars="0"/>
              <w:textAlignment w:val="auto"/>
              <w:rPr>
                <w:rFonts w:hint="eastAsia" w:ascii="Times New Roman" w:hAnsi="Times New Roman" w:eastAsia="宋体"/>
                <w:color w:val="auto"/>
                <w:highlight w:val="none"/>
                <w:lang w:val="en-US" w:eastAsia="zh-CN"/>
              </w:rPr>
            </w:pPr>
          </w:p>
        </w:tc>
        <w:tc>
          <w:tcPr>
            <w:tcW w:w="2929" w:type="dxa"/>
            <w:noWrap w:val="0"/>
            <w:vAlign w:val="top"/>
          </w:tcPr>
          <w:p w14:paraId="4CB9B9C1">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leftChars="0" w:right="0" w:firstLine="0" w:firstLineChars="0"/>
              <w:textAlignment w:val="auto"/>
              <w:rPr>
                <w:rFonts w:hint="eastAsia" w:ascii="Times New Roman" w:hAnsi="Times New Roman" w:eastAsia="宋体"/>
                <w:color w:val="auto"/>
                <w:highlight w:val="none"/>
                <w:lang w:val="en-US" w:eastAsia="zh-CN"/>
              </w:rPr>
            </w:pPr>
          </w:p>
        </w:tc>
        <w:tc>
          <w:tcPr>
            <w:tcW w:w="2052" w:type="dxa"/>
            <w:noWrap w:val="0"/>
            <w:vAlign w:val="center"/>
          </w:tcPr>
          <w:p w14:paraId="12EE3997">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57FD9F1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bCs/>
                <w:color w:val="auto"/>
                <w:sz w:val="24"/>
                <w:highlight w:val="none"/>
              </w:rPr>
            </w:pPr>
          </w:p>
        </w:tc>
      </w:tr>
      <w:tr w14:paraId="5AE1A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7AE9989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lang w:val="en-US"/>
              </w:rPr>
            </w:pPr>
          </w:p>
        </w:tc>
        <w:tc>
          <w:tcPr>
            <w:tcW w:w="1940" w:type="dxa"/>
            <w:noWrap w:val="0"/>
            <w:vAlign w:val="top"/>
          </w:tcPr>
          <w:p w14:paraId="61DF6636">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leftChars="0" w:right="0" w:firstLine="0" w:firstLineChars="0"/>
              <w:textAlignment w:val="auto"/>
              <w:rPr>
                <w:rFonts w:hint="eastAsia" w:ascii="Times New Roman" w:hAnsi="Times New Roman" w:eastAsia="宋体"/>
                <w:color w:val="auto"/>
                <w:highlight w:val="none"/>
                <w:lang w:val="en-US" w:eastAsia="zh-CN"/>
              </w:rPr>
            </w:pPr>
          </w:p>
        </w:tc>
        <w:tc>
          <w:tcPr>
            <w:tcW w:w="2929" w:type="dxa"/>
            <w:noWrap w:val="0"/>
            <w:vAlign w:val="top"/>
          </w:tcPr>
          <w:p w14:paraId="7D3BF161">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40" w:lineRule="exact"/>
              <w:ind w:left="0" w:leftChars="0" w:right="0" w:firstLine="0" w:firstLineChars="0"/>
              <w:textAlignment w:val="auto"/>
              <w:rPr>
                <w:rFonts w:hint="eastAsia" w:ascii="Times New Roman" w:hAnsi="Times New Roman" w:eastAsia="宋体"/>
                <w:color w:val="auto"/>
                <w:highlight w:val="none"/>
                <w:lang w:val="en-US" w:eastAsia="zh-CN"/>
              </w:rPr>
            </w:pPr>
          </w:p>
        </w:tc>
        <w:tc>
          <w:tcPr>
            <w:tcW w:w="2052" w:type="dxa"/>
            <w:noWrap w:val="0"/>
            <w:vAlign w:val="center"/>
          </w:tcPr>
          <w:p w14:paraId="4D68123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6DAA366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07C45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4533A82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0E009AB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2282B97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694B025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52CDABB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7A623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773" w:type="dxa"/>
            <w:shd w:val="clear" w:color="auto" w:fill="auto"/>
            <w:noWrap w:val="0"/>
            <w:vAlign w:val="center"/>
          </w:tcPr>
          <w:p w14:paraId="02805D6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shd w:val="clear" w:color="auto" w:fill="auto"/>
            <w:noWrap w:val="0"/>
            <w:vAlign w:val="center"/>
          </w:tcPr>
          <w:p w14:paraId="5314B4B2">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shd w:val="clear" w:color="FFFF00" w:fill="auto"/>
            <w:noWrap w:val="0"/>
            <w:vAlign w:val="center"/>
          </w:tcPr>
          <w:p w14:paraId="6101C4BF">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35028A9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65D1D31B">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17D2D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shd w:val="clear" w:color="auto" w:fill="auto"/>
            <w:noWrap w:val="0"/>
            <w:vAlign w:val="center"/>
          </w:tcPr>
          <w:p w14:paraId="282902C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shd w:val="clear" w:color="auto" w:fill="auto"/>
            <w:noWrap w:val="0"/>
            <w:vAlign w:val="center"/>
          </w:tcPr>
          <w:p w14:paraId="1B1291E6">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shd w:val="clear" w:color="FFFF00" w:fill="auto"/>
            <w:noWrap w:val="0"/>
            <w:vAlign w:val="center"/>
          </w:tcPr>
          <w:p w14:paraId="5D239EE7">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1478DBD0">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750B2BD6">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7F1FB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3BDD2B78">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27D1932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093DE46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4AEAF65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75F0C79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05C0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73" w:type="dxa"/>
            <w:noWrap w:val="0"/>
            <w:vAlign w:val="center"/>
          </w:tcPr>
          <w:p w14:paraId="0159D70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744AF4DD">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1372B8DF">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2678707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0A83AD6C">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3F342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73" w:type="dxa"/>
            <w:noWrap w:val="0"/>
            <w:vAlign w:val="center"/>
          </w:tcPr>
          <w:p w14:paraId="579E2D1D">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7F69612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782699F2">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32F2D66F">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120D5126">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70D3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5DEFB7D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4D0FC2C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51D3ABC4">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663AD83F">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011D956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0B000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404E537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1280BD96">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4C51FCC4">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36EA2F4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15ED6BEB">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2910A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153E7DA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7A12E10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1E1312B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4CBC77C4">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33A63F1B">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6CAF5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09ADBD3F">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1C749DF0">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1028C8A2">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748C83A3">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24ADD9F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7CA4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14CE263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72A15FB7">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7A4CEFBD">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21749E4C">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0F4E5000">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47616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4C0030B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12E660D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25E42BE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198B6B8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46DD0E50">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4194B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27362B79">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48E58CC5">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1D537302">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473B516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778C99C3">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03410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04B9352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77D7B5A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7B98124D">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09F7B81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10B5D721">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r w14:paraId="73B0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3" w:type="dxa"/>
            <w:noWrap w:val="0"/>
            <w:vAlign w:val="center"/>
          </w:tcPr>
          <w:p w14:paraId="3B9257D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940" w:type="dxa"/>
            <w:noWrap w:val="0"/>
            <w:vAlign w:val="center"/>
          </w:tcPr>
          <w:p w14:paraId="4B40372A">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929" w:type="dxa"/>
            <w:noWrap w:val="0"/>
            <w:vAlign w:val="center"/>
          </w:tcPr>
          <w:p w14:paraId="4E1E3BB6">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2052" w:type="dxa"/>
            <w:noWrap w:val="0"/>
            <w:vAlign w:val="center"/>
          </w:tcPr>
          <w:p w14:paraId="04FE3B99">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c>
          <w:tcPr>
            <w:tcW w:w="1283" w:type="dxa"/>
            <w:noWrap w:val="0"/>
            <w:vAlign w:val="center"/>
          </w:tcPr>
          <w:p w14:paraId="67315448">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color w:val="auto"/>
                <w:sz w:val="24"/>
                <w:highlight w:val="none"/>
              </w:rPr>
            </w:pPr>
          </w:p>
        </w:tc>
      </w:tr>
    </w:tbl>
    <w:p w14:paraId="555C47BD">
      <w:pPr>
        <w:wordWrap w:val="0"/>
        <w:topLinePunct/>
        <w:spacing w:line="360" w:lineRule="exact"/>
        <w:ind w:firstLine="486" w:firstLineChars="200"/>
        <w:jc w:val="left"/>
        <w:rPr>
          <w:rFonts w:ascii="宋体" w:hAnsi="宋体" w:cs="宋体"/>
          <w:color w:val="auto"/>
          <w:sz w:val="24"/>
          <w:highlight w:val="none"/>
          <w:lang w:bidi="ar"/>
        </w:rPr>
      </w:pPr>
      <w:r>
        <w:rPr>
          <w:rFonts w:hint="eastAsia" w:ascii="宋体" w:hAnsi="宋体" w:cs="宋体"/>
          <w:color w:val="auto"/>
          <w:sz w:val="24"/>
          <w:highlight w:val="none"/>
          <w:lang w:bidi="ar"/>
        </w:rPr>
        <w:t>注：1.供应商选用品牌为以上推荐品牌或同档次及以上，如选用推荐品牌外的须提供同档次及以上证明材料，最终由评委对是否同档次及以上进行评判。</w:t>
      </w:r>
    </w:p>
    <w:p w14:paraId="0E1C94C7">
      <w:pPr>
        <w:wordWrap w:val="0"/>
        <w:topLinePunct/>
        <w:spacing w:line="360" w:lineRule="exact"/>
        <w:ind w:firstLine="486" w:firstLineChars="200"/>
        <w:jc w:val="left"/>
        <w:rPr>
          <w:rFonts w:ascii="宋体" w:hAnsi="宋体" w:cs="宋体"/>
          <w:b/>
          <w:bCs/>
          <w:color w:val="auto"/>
          <w:sz w:val="24"/>
          <w:highlight w:val="none"/>
        </w:rPr>
      </w:pPr>
      <w:bookmarkStart w:id="179" w:name="_Toc25792_WPSOffice_Level1"/>
      <w:bookmarkStart w:id="180" w:name="_Toc18520_WPSOffice_Level1"/>
      <w:r>
        <w:rPr>
          <w:rFonts w:hint="eastAsia" w:ascii="宋体" w:hAnsi="宋体" w:cs="宋体"/>
          <w:color w:val="auto"/>
          <w:sz w:val="24"/>
          <w:highlight w:val="none"/>
          <w:lang w:bidi="ar"/>
        </w:rPr>
        <w:t>2.供应商未选用品牌或漏选的，若成交的将由采购人在推荐品牌中指定。</w:t>
      </w:r>
      <w:bookmarkEnd w:id="179"/>
      <w:bookmarkEnd w:id="180"/>
    </w:p>
    <w:p w14:paraId="665F1F9C">
      <w:pPr>
        <w:wordWrap w:val="0"/>
        <w:topLinePunct/>
        <w:rPr>
          <w:rFonts w:ascii="宋体" w:hAnsi="宋体" w:cs="宋体"/>
          <w:b/>
          <w:bCs/>
          <w:color w:val="auto"/>
          <w:sz w:val="24"/>
          <w:highlight w:val="none"/>
        </w:rPr>
      </w:pPr>
      <w:r>
        <w:rPr>
          <w:rFonts w:hint="eastAsia" w:ascii="宋体" w:hAnsi="宋体" w:cs="宋体"/>
          <w:b/>
          <w:bCs/>
          <w:color w:val="auto"/>
          <w:sz w:val="24"/>
          <w:highlight w:val="none"/>
        </w:rPr>
        <w:br w:type="page"/>
      </w:r>
    </w:p>
    <w:p w14:paraId="1459031F">
      <w:pPr>
        <w:tabs>
          <w:tab w:val="left" w:pos="0"/>
        </w:tabs>
        <w:wordWrap w:val="0"/>
        <w:topLinePunct/>
        <w:spacing w:line="440" w:lineRule="exact"/>
        <w:ind w:firstLine="486" w:firstLineChars="200"/>
        <w:jc w:val="center"/>
        <w:rPr>
          <w:rFonts w:ascii="宋体" w:hAnsi="宋体" w:cs="宋体"/>
          <w:b/>
          <w:bCs/>
          <w:color w:val="auto"/>
          <w:sz w:val="24"/>
          <w:highlight w:val="none"/>
        </w:rPr>
      </w:pPr>
      <w:bookmarkStart w:id="181" w:name="_Toc25880_WPSOffice_Level1"/>
      <w:r>
        <w:rPr>
          <w:rFonts w:hint="eastAsia" w:ascii="宋体" w:hAnsi="宋体" w:cs="宋体"/>
          <w:b/>
          <w:bCs/>
          <w:color w:val="auto"/>
          <w:sz w:val="24"/>
          <w:highlight w:val="none"/>
        </w:rPr>
        <w:t>二、报价响应文件格式</w:t>
      </w:r>
      <w:bookmarkEnd w:id="181"/>
    </w:p>
    <w:p w14:paraId="14B323C4">
      <w:pPr>
        <w:pStyle w:val="327"/>
        <w:tabs>
          <w:tab w:val="left" w:pos="0"/>
        </w:tabs>
        <w:wordWrap w:val="0"/>
        <w:topLinePunct/>
        <w:spacing w:line="440" w:lineRule="exact"/>
        <w:ind w:firstLine="486" w:firstLineChars="200"/>
        <w:rPr>
          <w:rFonts w:ascii="宋体" w:hAnsi="宋体" w:cs="宋体"/>
          <w:color w:val="auto"/>
          <w:sz w:val="24"/>
          <w:highlight w:val="none"/>
        </w:rPr>
      </w:pPr>
    </w:p>
    <w:p w14:paraId="197617F8">
      <w:pPr>
        <w:tabs>
          <w:tab w:val="left" w:pos="993"/>
        </w:tabs>
        <w:wordWrap w:val="0"/>
        <w:topLinePunct/>
        <w:spacing w:line="440" w:lineRule="exact"/>
        <w:ind w:firstLine="486" w:firstLineChars="200"/>
        <w:jc w:val="left"/>
        <w:rPr>
          <w:rFonts w:ascii="宋体" w:hAnsi="宋体" w:cs="宋体"/>
          <w:bCs/>
          <w:color w:val="auto"/>
          <w:sz w:val="24"/>
          <w:highlight w:val="none"/>
        </w:rPr>
      </w:pPr>
      <w:r>
        <w:rPr>
          <w:rFonts w:hint="eastAsia" w:ascii="宋体" w:hAnsi="宋体" w:cs="宋体"/>
          <w:bCs/>
          <w:color w:val="auto"/>
          <w:sz w:val="24"/>
          <w:highlight w:val="none"/>
        </w:rPr>
        <w:t>1.响应函；</w:t>
      </w:r>
    </w:p>
    <w:p w14:paraId="496F5DA5">
      <w:pPr>
        <w:tabs>
          <w:tab w:val="left" w:pos="993"/>
        </w:tabs>
        <w:wordWrap w:val="0"/>
        <w:topLinePunct/>
        <w:spacing w:line="440" w:lineRule="exact"/>
        <w:ind w:firstLine="486" w:firstLineChars="200"/>
        <w:jc w:val="left"/>
        <w:rPr>
          <w:rFonts w:ascii="宋体" w:hAnsi="宋体" w:cs="宋体"/>
          <w:bCs/>
          <w:color w:val="auto"/>
          <w:sz w:val="24"/>
          <w:highlight w:val="none"/>
        </w:rPr>
      </w:pPr>
      <w:r>
        <w:rPr>
          <w:rFonts w:hint="eastAsia" w:ascii="宋体" w:hAnsi="宋体" w:cs="宋体"/>
          <w:bCs/>
          <w:color w:val="auto"/>
          <w:sz w:val="24"/>
          <w:highlight w:val="none"/>
        </w:rPr>
        <w:t>2.总报价表；</w:t>
      </w:r>
    </w:p>
    <w:p w14:paraId="32605E20">
      <w:pPr>
        <w:tabs>
          <w:tab w:val="left" w:pos="993"/>
        </w:tabs>
        <w:wordWrap w:val="0"/>
        <w:topLinePunct/>
        <w:spacing w:line="440" w:lineRule="exact"/>
        <w:ind w:firstLine="486" w:firstLineChars="200"/>
        <w:jc w:val="left"/>
        <w:rPr>
          <w:rFonts w:ascii="宋体" w:hAnsi="宋体" w:cs="宋体"/>
          <w:bCs/>
          <w:color w:val="auto"/>
          <w:sz w:val="24"/>
          <w:highlight w:val="none"/>
        </w:rPr>
      </w:pPr>
      <w:r>
        <w:rPr>
          <w:rFonts w:hint="eastAsia" w:ascii="宋体" w:hAnsi="宋体" w:cs="宋体"/>
          <w:bCs/>
          <w:color w:val="auto"/>
          <w:sz w:val="24"/>
          <w:highlight w:val="none"/>
        </w:rPr>
        <w:t>3.分项报价明细表</w:t>
      </w:r>
    </w:p>
    <w:p w14:paraId="2E914D7D">
      <w:pPr>
        <w:tabs>
          <w:tab w:val="left" w:pos="993"/>
        </w:tabs>
        <w:wordWrap w:val="0"/>
        <w:topLinePunct/>
        <w:spacing w:line="440" w:lineRule="exact"/>
        <w:ind w:firstLine="486" w:firstLineChars="200"/>
        <w:jc w:val="left"/>
        <w:rPr>
          <w:rFonts w:ascii="宋体" w:hAnsi="宋体" w:cs="宋体"/>
          <w:bCs/>
          <w:color w:val="auto"/>
          <w:sz w:val="24"/>
          <w:highlight w:val="none"/>
        </w:rPr>
      </w:pPr>
      <w:r>
        <w:rPr>
          <w:rFonts w:hint="eastAsia" w:ascii="宋体" w:hAnsi="宋体" w:cs="宋体"/>
          <w:bCs/>
          <w:color w:val="auto"/>
          <w:sz w:val="24"/>
          <w:highlight w:val="none"/>
        </w:rPr>
        <w:t>4.要求提交的其他资料：</w:t>
      </w:r>
      <w:r>
        <w:rPr>
          <w:rFonts w:hint="eastAsia" w:ascii="宋体" w:hAnsi="宋体" w:cs="宋体"/>
          <w:bCs/>
          <w:color w:val="auto"/>
          <w:sz w:val="24"/>
          <w:highlight w:val="none"/>
          <w:u w:val="single"/>
        </w:rPr>
        <w:t xml:space="preserve">           /         </w:t>
      </w:r>
      <w:r>
        <w:rPr>
          <w:rFonts w:hint="eastAsia" w:ascii="宋体" w:hAnsi="宋体" w:cs="宋体"/>
          <w:bCs/>
          <w:color w:val="auto"/>
          <w:sz w:val="24"/>
          <w:highlight w:val="none"/>
        </w:rPr>
        <w:t>。</w:t>
      </w:r>
    </w:p>
    <w:p w14:paraId="27C92E7B">
      <w:pPr>
        <w:wordWrap w:val="0"/>
        <w:topLinePunct/>
        <w:spacing w:line="440" w:lineRule="exact"/>
        <w:ind w:firstLine="486" w:firstLineChars="200"/>
        <w:rPr>
          <w:rFonts w:ascii="宋体" w:hAnsi="宋体" w:cs="宋体"/>
          <w:b/>
          <w:bCs/>
          <w:color w:val="auto"/>
          <w:sz w:val="24"/>
          <w:highlight w:val="none"/>
        </w:rPr>
      </w:pPr>
      <w:r>
        <w:rPr>
          <w:rFonts w:hint="eastAsia" w:ascii="宋体" w:hAnsi="宋体" w:cs="宋体"/>
          <w:b/>
          <w:bCs/>
          <w:color w:val="auto"/>
          <w:kern w:val="0"/>
          <w:sz w:val="24"/>
          <w:highlight w:val="none"/>
        </w:rPr>
        <w:br w:type="page"/>
      </w:r>
      <w:r>
        <w:rPr>
          <w:rFonts w:hint="eastAsia" w:ascii="宋体" w:hAnsi="宋体" w:cs="宋体"/>
          <w:b/>
          <w:bCs/>
          <w:color w:val="auto"/>
          <w:sz w:val="24"/>
          <w:highlight w:val="none"/>
        </w:rPr>
        <w:t>响应函</w:t>
      </w:r>
    </w:p>
    <w:p w14:paraId="4E583239">
      <w:pPr>
        <w:wordWrap w:val="0"/>
        <w:topLinePunct/>
        <w:spacing w:line="440" w:lineRule="exact"/>
        <w:jc w:val="center"/>
        <w:rPr>
          <w:rFonts w:ascii="宋体" w:hAnsi="宋体" w:cs="宋体"/>
          <w:b/>
          <w:bCs/>
          <w:color w:val="auto"/>
          <w:sz w:val="24"/>
          <w:highlight w:val="none"/>
        </w:rPr>
      </w:pPr>
      <w:bookmarkStart w:id="182" w:name="_Toc15285_WPSOffice_Level1"/>
      <w:bookmarkStart w:id="183" w:name="_Toc18305_WPSOffice_Level1"/>
      <w:r>
        <w:rPr>
          <w:rFonts w:hint="eastAsia" w:ascii="宋体" w:hAnsi="宋体" w:cs="宋体"/>
          <w:b/>
          <w:bCs/>
          <w:color w:val="auto"/>
          <w:sz w:val="24"/>
          <w:highlight w:val="none"/>
        </w:rPr>
        <w:t>响  应  函</w:t>
      </w:r>
      <w:bookmarkEnd w:id="182"/>
      <w:bookmarkEnd w:id="183"/>
    </w:p>
    <w:p w14:paraId="642BA9A4">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b/>
          <w:bCs/>
          <w:color w:val="auto"/>
          <w:sz w:val="24"/>
          <w:highlight w:val="none"/>
          <w:u w:val="single"/>
        </w:rPr>
      </w:pPr>
      <w:bookmarkStart w:id="184" w:name="_Toc20392_WPSOffice_Level1"/>
      <w:r>
        <w:rPr>
          <w:rFonts w:hint="eastAsia" w:ascii="宋体" w:hAnsi="宋体" w:cs="宋体"/>
          <w:bCs/>
          <w:color w:val="auto"/>
          <w:sz w:val="24"/>
          <w:highlight w:val="none"/>
          <w:u w:val="single"/>
          <w:lang w:val="en-US" w:eastAsia="zh-CN"/>
        </w:rPr>
        <w:t>浙江亚通新材料股份</w:t>
      </w:r>
      <w:r>
        <w:rPr>
          <w:rFonts w:hint="eastAsia" w:ascii="宋体" w:hAnsi="宋体" w:cs="宋体"/>
          <w:bCs/>
          <w:color w:val="auto"/>
          <w:sz w:val="24"/>
          <w:highlight w:val="none"/>
          <w:u w:val="single"/>
          <w:lang w:eastAsia="zh-CN"/>
        </w:rPr>
        <w:t>有限公司</w:t>
      </w:r>
      <w:r>
        <w:rPr>
          <w:rFonts w:hint="eastAsia" w:ascii="宋体" w:hAnsi="宋体" w:cs="宋体"/>
          <w:b/>
          <w:bCs/>
          <w:color w:val="auto"/>
          <w:sz w:val="24"/>
          <w:highlight w:val="none"/>
          <w:u w:val="single"/>
        </w:rPr>
        <w:t>：</w:t>
      </w:r>
      <w:bookmarkEnd w:id="184"/>
    </w:p>
    <w:p w14:paraId="2FAF9B31">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1.我方已全面阅读和研究了</w:t>
      </w:r>
      <w:r>
        <w:rPr>
          <w:rFonts w:hint="eastAsia" w:ascii="宋体" w:hAnsi="宋体" w:cs="宋体"/>
          <w:color w:val="auto"/>
          <w:sz w:val="24"/>
          <w:highlight w:val="none"/>
          <w:u w:val="single"/>
          <w:lang w:val="en-US" w:eastAsia="zh-CN"/>
        </w:rPr>
        <w:t xml:space="preserve">  视觉分选机 </w:t>
      </w:r>
      <w:r>
        <w:rPr>
          <w:rFonts w:hint="eastAsia" w:ascii="宋体" w:hAnsi="宋体" w:cs="宋体"/>
          <w:color w:val="auto"/>
          <w:sz w:val="24"/>
          <w:highlight w:val="none"/>
          <w:u w:val="none"/>
        </w:rPr>
        <w:t>项目</w:t>
      </w:r>
      <w:r>
        <w:rPr>
          <w:rFonts w:hint="eastAsia" w:ascii="宋体" w:hAnsi="宋体" w:cs="宋体"/>
          <w:color w:val="auto"/>
          <w:sz w:val="24"/>
          <w:highlight w:val="none"/>
        </w:rPr>
        <w:t>采购文件及补充文件，已充分理解并掌握了本项目采购的全部有关情况。同意接受采购文件的全部内容和条件，并按此确定本项目承诺的要约内容，以本响应函向你方发包的</w:t>
      </w:r>
      <w:r>
        <w:rPr>
          <w:rFonts w:hint="eastAsia" w:ascii="宋体" w:hAnsi="宋体" w:cs="宋体"/>
          <w:bCs/>
          <w:color w:val="auto"/>
          <w:sz w:val="24"/>
          <w:highlight w:val="none"/>
          <w:u w:val="single"/>
        </w:rPr>
        <w:t xml:space="preserve"> 视觉分选机</w:t>
      </w:r>
      <w:r>
        <w:rPr>
          <w:rFonts w:hint="eastAsia" w:ascii="宋体" w:hAnsi="宋体" w:cs="宋体"/>
          <w:color w:val="auto"/>
          <w:sz w:val="24"/>
          <w:highlight w:val="none"/>
          <w:u w:val="single"/>
          <w:lang w:val="en-US" w:eastAsia="zh-CN"/>
        </w:rPr>
        <w:t xml:space="preserve"> </w:t>
      </w:r>
      <w:r>
        <w:rPr>
          <w:rFonts w:hint="eastAsia" w:ascii="宋体" w:hAnsi="宋体" w:cs="宋体"/>
          <w:bCs/>
          <w:color w:val="auto"/>
          <w:sz w:val="24"/>
          <w:highlight w:val="none"/>
          <w:u w:val="none"/>
        </w:rPr>
        <w:t>项目</w:t>
      </w:r>
      <w:r>
        <w:rPr>
          <w:rFonts w:hint="eastAsia" w:ascii="宋体" w:hAnsi="宋体" w:cs="宋体"/>
          <w:color w:val="auto"/>
          <w:sz w:val="24"/>
          <w:highlight w:val="none"/>
        </w:rPr>
        <w:t>全部内容进行响应。</w:t>
      </w:r>
    </w:p>
    <w:p w14:paraId="12C0043B">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2.我方愿意以含税价人民币（大写）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r>
        <w:rPr>
          <w:rFonts w:hint="eastAsia" w:ascii="宋体" w:hAnsi="宋体" w:cs="宋体"/>
          <w:color w:val="auto"/>
          <w:sz w:val="24"/>
          <w:highlight w:val="none"/>
          <w:lang w:bidi="ar"/>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）的总报价承接该项目，税率</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%，交货期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个日历天，质量达到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14:paraId="578554AA">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3.若成交，我方承诺将根据采购文件及补充文件的要求、响应文件及承诺条件，全面签约并履行合同规定的责任和义务。</w:t>
      </w:r>
    </w:p>
    <w:p w14:paraId="53632B6D">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bidi="ar"/>
        </w:rPr>
        <w:t>本响应文件有效期为90天，</w:t>
      </w:r>
      <w:r>
        <w:rPr>
          <w:rFonts w:hint="eastAsia" w:ascii="宋体" w:hAnsi="宋体" w:cs="宋体"/>
          <w:color w:val="auto"/>
          <w:sz w:val="24"/>
          <w:highlight w:val="none"/>
        </w:rPr>
        <w:t>我方承诺在响应有效期内不修改、撤销响应文件、不无故放弃成交资格，否则我方同意响应保证金不予退还。</w:t>
      </w:r>
    </w:p>
    <w:p w14:paraId="588BD90E">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5.如确定我方为合同成交人：</w:t>
      </w:r>
    </w:p>
    <w:p w14:paraId="540E9749">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(l)我方承诺在收到成交通知书后，在成交通知书规定的期限内与你方签订合同。若因我方原因未能按时与你方签订合同，我方同意取消成交资格，响应保证金不予退还。</w:t>
      </w:r>
    </w:p>
    <w:p w14:paraId="29A9B442">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(2)我方承诺按照采购文件规定向你方缴纳履约保证金（或递交履约担保），否则我方同意取消成交资格，响应保证金不予退还。</w:t>
      </w:r>
    </w:p>
    <w:p w14:paraId="1772914E">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(3)我方承诺在合同约定的期限内完成并移交全部合同内容。</w:t>
      </w:r>
    </w:p>
    <w:p w14:paraId="354A4BD6">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(4)我方承诺在合同协议书正式签署生效之前，本响应函、响应文件连同你方的采购文件、成交通知书将构成我们双方之间共同遵守的文件，对双方具有约束力。</w:t>
      </w:r>
    </w:p>
    <w:p w14:paraId="3D1858D1">
      <w:pPr>
        <w:pStyle w:val="25"/>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szCs w:val="24"/>
          <w:highlight w:val="none"/>
        </w:rPr>
      </w:pPr>
      <w:r>
        <w:rPr>
          <w:rFonts w:hint="eastAsia" w:ascii="宋体" w:hAnsi="宋体" w:cs="宋体"/>
          <w:color w:val="auto"/>
          <w:sz w:val="24"/>
          <w:szCs w:val="24"/>
          <w:highlight w:val="none"/>
        </w:rPr>
        <w:t>6.我方承诺无串通响应行为，响应文件无虚假、伪造的内容。否则同意作无效响应处理，响应保证金不予退还；若成交之后被查实弄虚作假，同意取消成交资格，响应保证金、履约保证金不予退还；</w:t>
      </w:r>
    </w:p>
    <w:p w14:paraId="17CCCDEB">
      <w:pPr>
        <w:keepNext w:val="0"/>
        <w:keepLines w:val="0"/>
        <w:pageBreakBefore w:val="0"/>
        <w:widowControl w:val="0"/>
        <w:kinsoku/>
        <w:wordWrap w:val="0"/>
        <w:overflowPunct/>
        <w:topLinePunct/>
        <w:autoSpaceDE/>
        <w:autoSpaceDN/>
        <w:bidi w:val="0"/>
        <w:spacing w:line="400" w:lineRule="exact"/>
        <w:ind w:firstLine="486" w:firstLineChars="200"/>
        <w:jc w:val="left"/>
        <w:textAlignment w:val="auto"/>
        <w:rPr>
          <w:rFonts w:ascii="宋体" w:hAnsi="宋体" w:cs="宋体"/>
          <w:color w:val="auto"/>
          <w:sz w:val="24"/>
          <w:highlight w:val="none"/>
        </w:rPr>
      </w:pPr>
      <w:r>
        <w:rPr>
          <w:rFonts w:hint="eastAsia" w:ascii="宋体" w:hAnsi="宋体" w:cs="宋体"/>
          <w:color w:val="auto"/>
          <w:sz w:val="24"/>
          <w:highlight w:val="none"/>
        </w:rPr>
        <w:t>7.我方在此声明，所递交的响应文件及有关资料内容完整、真实和准确。且我方参与本项目采购活动时不存在第一章</w:t>
      </w:r>
      <w:r>
        <w:rPr>
          <w:rFonts w:hint="eastAsia" w:ascii="宋体" w:hAnsi="宋体" w:cs="宋体"/>
          <w:bCs/>
          <w:color w:val="auto"/>
          <w:sz w:val="24"/>
          <w:highlight w:val="none"/>
        </w:rPr>
        <w:t>“采购公告</w:t>
      </w:r>
      <w:r>
        <w:rPr>
          <w:rFonts w:hint="eastAsia" w:ascii="宋体" w:hAnsi="宋体" w:cs="宋体"/>
          <w:color w:val="auto"/>
          <w:sz w:val="24"/>
          <w:highlight w:val="none"/>
        </w:rPr>
        <w:t>”规定的供应商不得存在的情形。</w:t>
      </w:r>
    </w:p>
    <w:p w14:paraId="46A419DC">
      <w:pPr>
        <w:keepNext w:val="0"/>
        <w:keepLines w:val="0"/>
        <w:pageBreakBefore w:val="0"/>
        <w:widowControl w:val="0"/>
        <w:kinsoku/>
        <w:wordWrap w:val="0"/>
        <w:overflowPunct/>
        <w:topLinePunct/>
        <w:autoSpaceDE/>
        <w:autoSpaceDN/>
        <w:bidi w:val="0"/>
        <w:spacing w:line="400" w:lineRule="exact"/>
        <w:ind w:firstLine="3017" w:firstLineChars="1242"/>
        <w:textAlignment w:val="auto"/>
        <w:rPr>
          <w:rFonts w:ascii="宋体" w:hAnsi="宋体" w:cs="宋体"/>
          <w:color w:val="auto"/>
          <w:sz w:val="24"/>
          <w:highlight w:val="none"/>
        </w:rPr>
      </w:pPr>
      <w:bookmarkStart w:id="185" w:name="_Toc11854451"/>
    </w:p>
    <w:p w14:paraId="554ECF17">
      <w:pPr>
        <w:keepNext w:val="0"/>
        <w:keepLines w:val="0"/>
        <w:pageBreakBefore w:val="0"/>
        <w:widowControl w:val="0"/>
        <w:kinsoku/>
        <w:wordWrap w:val="0"/>
        <w:overflowPunct/>
        <w:topLinePunct/>
        <w:autoSpaceDE/>
        <w:autoSpaceDN/>
        <w:bidi w:val="0"/>
        <w:spacing w:line="400" w:lineRule="exact"/>
        <w:ind w:firstLine="3017" w:firstLineChars="1242"/>
        <w:textAlignment w:val="auto"/>
        <w:rPr>
          <w:rFonts w:ascii="宋体" w:hAnsi="宋体" w:cs="宋体"/>
          <w:color w:val="auto"/>
          <w:sz w:val="24"/>
          <w:highlight w:val="none"/>
        </w:rPr>
      </w:pPr>
      <w:r>
        <w:rPr>
          <w:rFonts w:hint="eastAsia" w:ascii="宋体" w:hAnsi="宋体" w:cs="宋体"/>
          <w:color w:val="auto"/>
          <w:sz w:val="24"/>
          <w:highlight w:val="none"/>
        </w:rPr>
        <w:t>供应商：</w:t>
      </w:r>
      <w:r>
        <w:rPr>
          <w:rFonts w:hint="eastAsia" w:ascii="宋体" w:hAnsi="宋体" w:cs="宋体"/>
          <w:color w:val="auto"/>
          <w:sz w:val="24"/>
          <w:highlight w:val="none"/>
          <w:u w:val="single"/>
        </w:rPr>
        <w:t xml:space="preserve">        （盖单位公章）          </w:t>
      </w:r>
    </w:p>
    <w:p w14:paraId="461C654D">
      <w:pPr>
        <w:keepNext w:val="0"/>
        <w:keepLines w:val="0"/>
        <w:pageBreakBefore w:val="0"/>
        <w:widowControl w:val="0"/>
        <w:kinsoku/>
        <w:wordWrap w:val="0"/>
        <w:overflowPunct/>
        <w:topLinePunct/>
        <w:autoSpaceDE/>
        <w:autoSpaceDN/>
        <w:bidi w:val="0"/>
        <w:spacing w:line="400" w:lineRule="exact"/>
        <w:ind w:firstLine="3037" w:firstLineChars="1250"/>
        <w:jc w:val="left"/>
        <w:textAlignment w:val="auto"/>
        <w:rPr>
          <w:rFonts w:ascii="宋体" w:hAnsi="宋体" w:cs="宋体"/>
          <w:color w:val="auto"/>
          <w:sz w:val="24"/>
          <w:highlight w:val="none"/>
        </w:rPr>
      </w:pPr>
      <w:r>
        <w:rPr>
          <w:rFonts w:hint="eastAsia" w:ascii="宋体" w:hAnsi="宋体" w:cs="宋体"/>
          <w:color w:val="auto"/>
          <w:sz w:val="24"/>
          <w:highlight w:val="none"/>
        </w:rPr>
        <w:t>法定代表人或委托代理人：</w:t>
      </w:r>
      <w:r>
        <w:rPr>
          <w:rFonts w:hint="eastAsia" w:ascii="宋体" w:hAnsi="宋体" w:cs="宋体"/>
          <w:color w:val="auto"/>
          <w:sz w:val="24"/>
          <w:highlight w:val="none"/>
          <w:u w:val="single"/>
        </w:rPr>
        <w:t xml:space="preserve"> （签名或盖章） </w:t>
      </w:r>
    </w:p>
    <w:p w14:paraId="25C245F1">
      <w:pPr>
        <w:keepNext w:val="0"/>
        <w:keepLines w:val="0"/>
        <w:pageBreakBefore w:val="0"/>
        <w:widowControl w:val="0"/>
        <w:tabs>
          <w:tab w:val="left" w:pos="0"/>
          <w:tab w:val="left" w:pos="1995"/>
        </w:tabs>
        <w:kinsoku/>
        <w:wordWrap w:val="0"/>
        <w:overflowPunct/>
        <w:topLinePunct/>
        <w:autoSpaceDE/>
        <w:autoSpaceDN/>
        <w:bidi w:val="0"/>
        <w:adjustRightInd w:val="0"/>
        <w:snapToGrid w:val="0"/>
        <w:spacing w:line="400" w:lineRule="exact"/>
        <w:ind w:firstLine="4617" w:firstLineChars="1900"/>
        <w:jc w:val="left"/>
        <w:textAlignment w:val="auto"/>
        <w:rPr>
          <w:rFonts w:ascii="宋体" w:hAnsi="宋体" w:cs="宋体"/>
          <w:snapToGrid w:val="0"/>
          <w:color w:val="auto"/>
          <w:spacing w:val="8"/>
          <w:kern w:val="0"/>
          <w:sz w:val="24"/>
          <w:highlight w:val="none"/>
          <w:u w:val="singl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3FC6D618">
      <w:pPr>
        <w:pStyle w:val="33"/>
        <w:tabs>
          <w:tab w:val="clear" w:pos="8280"/>
        </w:tabs>
        <w:wordWrap w:val="0"/>
        <w:topLinePunct/>
        <w:spacing w:line="360" w:lineRule="auto"/>
        <w:jc w:val="left"/>
        <w:rPr>
          <w:rFonts w:ascii="宋体" w:hAnsi="宋体" w:cs="宋体"/>
          <w:bCs/>
          <w:color w:val="auto"/>
          <w:sz w:val="24"/>
          <w:highlight w:val="none"/>
        </w:rPr>
      </w:pPr>
      <w:r>
        <w:rPr>
          <w:rFonts w:hint="eastAsia" w:ascii="宋体" w:hAnsi="宋体" w:cs="宋体"/>
          <w:b/>
          <w:bCs/>
          <w:color w:val="auto"/>
          <w:sz w:val="24"/>
          <w:highlight w:val="none"/>
        </w:rPr>
        <w:br w:type="page"/>
      </w:r>
      <w:bookmarkEnd w:id="185"/>
    </w:p>
    <w:p w14:paraId="37DF35C1">
      <w:pPr>
        <w:pStyle w:val="25"/>
        <w:wordWrap w:val="0"/>
        <w:spacing w:line="500" w:lineRule="exact"/>
        <w:jc w:val="left"/>
        <w:outlineLvl w:val="1"/>
        <w:rPr>
          <w:b/>
          <w:bCs/>
          <w:color w:val="auto"/>
          <w:sz w:val="24"/>
          <w:szCs w:val="24"/>
          <w:highlight w:val="none"/>
        </w:rPr>
      </w:pPr>
      <w:r>
        <w:rPr>
          <w:b/>
          <w:bCs/>
          <w:color w:val="auto"/>
          <w:sz w:val="24"/>
          <w:szCs w:val="24"/>
          <w:highlight w:val="none"/>
        </w:rPr>
        <w:t>总报价表</w:t>
      </w:r>
    </w:p>
    <w:p w14:paraId="00EC5830">
      <w:pPr>
        <w:pStyle w:val="27"/>
        <w:wordWrap w:val="0"/>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视觉分选机总报价表</w:t>
      </w:r>
    </w:p>
    <w:p w14:paraId="2C015273">
      <w:pPr>
        <w:autoSpaceDE w:val="0"/>
        <w:autoSpaceDN w:val="0"/>
        <w:adjustRightInd w:val="0"/>
        <w:spacing w:line="440" w:lineRule="exact"/>
        <w:jc w:val="center"/>
        <w:rPr>
          <w:rFonts w:hint="default" w:ascii="宋体" w:hAnsi="宋体" w:eastAsia="宋体"/>
          <w:b/>
          <w:bCs/>
          <w:color w:val="auto"/>
          <w:sz w:val="32"/>
          <w:szCs w:val="32"/>
          <w:highlight w:val="none"/>
          <w:lang w:val="en-US" w:eastAsia="zh-CN"/>
        </w:rPr>
      </w:pPr>
      <w:r>
        <w:rPr>
          <w:rFonts w:hint="eastAsia" w:ascii="宋体" w:hAnsi="宋体"/>
          <w:color w:val="auto"/>
          <w:sz w:val="24"/>
          <w:highlight w:val="none"/>
        </w:rPr>
        <w:t>采购编号：YTFZB-202</w:t>
      </w:r>
      <w:r>
        <w:rPr>
          <w:rFonts w:hint="eastAsia" w:ascii="宋体" w:hAnsi="宋体"/>
          <w:color w:val="auto"/>
          <w:sz w:val="24"/>
          <w:highlight w:val="none"/>
          <w:lang w:val="en-US" w:eastAsia="zh-CN"/>
        </w:rPr>
        <w:t>5</w:t>
      </w:r>
      <w:r>
        <w:rPr>
          <w:rFonts w:hint="eastAsia" w:ascii="宋体" w:hAnsi="宋体"/>
          <w:color w:val="auto"/>
          <w:sz w:val="24"/>
          <w:highlight w:val="none"/>
        </w:rPr>
        <w:t>-</w:t>
      </w:r>
      <w:r>
        <w:rPr>
          <w:rFonts w:hint="eastAsia" w:ascii="宋体" w:hAnsi="宋体"/>
          <w:color w:val="FF0000"/>
          <w:sz w:val="24"/>
          <w:highlight w:val="none"/>
          <w:lang w:val="en-US" w:eastAsia="zh-CN"/>
        </w:rPr>
        <w:t>10</w:t>
      </w:r>
      <w:r>
        <w:rPr>
          <w:rFonts w:hint="default" w:ascii="宋体" w:hAnsi="宋体"/>
          <w:color w:val="FF0000"/>
          <w:sz w:val="24"/>
          <w:highlight w:val="none"/>
          <w:lang w:val="en-US" w:eastAsia="zh-CN"/>
        </w:rPr>
        <w:t>18</w:t>
      </w:r>
    </w:p>
    <w:p w14:paraId="1357EEEE">
      <w:pPr>
        <w:tabs>
          <w:tab w:val="left" w:pos="1800"/>
        </w:tabs>
        <w:autoSpaceDE w:val="0"/>
        <w:autoSpaceDN w:val="0"/>
        <w:adjustRightInd w:val="0"/>
        <w:spacing w:line="440" w:lineRule="exact"/>
        <w:rPr>
          <w:rFonts w:ascii="宋体" w:hAnsi="宋体"/>
          <w:color w:val="auto"/>
          <w:highlight w:val="none"/>
        </w:rPr>
      </w:pPr>
      <w:r>
        <w:rPr>
          <w:rFonts w:ascii="宋体" w:hAnsi="宋体"/>
          <w:color w:val="auto"/>
          <w:highlight w:val="none"/>
        </w:rPr>
        <w:t>项目名称</w:t>
      </w:r>
      <w:r>
        <w:rPr>
          <w:rFonts w:hint="eastAsia" w:ascii="宋体" w:hAnsi="宋体"/>
          <w:color w:val="auto"/>
          <w:highlight w:val="none"/>
        </w:rPr>
        <w:t xml:space="preserve">：              </w:t>
      </w:r>
      <w:r>
        <w:rPr>
          <w:rFonts w:ascii="宋体" w:hAnsi="宋体"/>
          <w:color w:val="auto"/>
          <w:highlight w:val="none"/>
        </w:rPr>
        <w:t xml:space="preserve">                           </w:t>
      </w:r>
      <w:r>
        <w:rPr>
          <w:rFonts w:hint="eastAsia" w:ascii="宋体" w:hAnsi="宋体"/>
          <w:color w:val="auto"/>
          <w:highlight w:val="none"/>
        </w:rPr>
        <w:t xml:space="preserve">  单位：人民币元</w:t>
      </w:r>
    </w:p>
    <w:tbl>
      <w:tblPr>
        <w:tblStyle w:val="47"/>
        <w:tblW w:w="9724" w:type="dxa"/>
        <w:tblInd w:w="0" w:type="dxa"/>
        <w:tblLayout w:type="fixed"/>
        <w:tblCellMar>
          <w:top w:w="0" w:type="dxa"/>
          <w:left w:w="108" w:type="dxa"/>
          <w:bottom w:w="0" w:type="dxa"/>
          <w:right w:w="108" w:type="dxa"/>
        </w:tblCellMar>
      </w:tblPr>
      <w:tblGrid>
        <w:gridCol w:w="840"/>
        <w:gridCol w:w="3663"/>
        <w:gridCol w:w="1417"/>
        <w:gridCol w:w="3804"/>
      </w:tblGrid>
      <w:tr w14:paraId="50088206">
        <w:tblPrEx>
          <w:tblCellMar>
            <w:top w:w="0" w:type="dxa"/>
            <w:left w:w="108" w:type="dxa"/>
            <w:bottom w:w="0" w:type="dxa"/>
            <w:right w:w="108" w:type="dxa"/>
          </w:tblCellMar>
        </w:tblPrEx>
        <w:trPr>
          <w:trHeight w:val="610" w:hRule="atLeast"/>
        </w:trPr>
        <w:tc>
          <w:tcPr>
            <w:tcW w:w="840" w:type="dxa"/>
            <w:tcBorders>
              <w:top w:val="single" w:color="000000" w:sz="4" w:space="0"/>
              <w:left w:val="single" w:color="000000" w:sz="4" w:space="0"/>
              <w:bottom w:val="single" w:color="000000" w:sz="4" w:space="0"/>
              <w:right w:val="single" w:color="000000" w:sz="4" w:space="0"/>
            </w:tcBorders>
            <w:noWrap w:val="0"/>
            <w:vAlign w:val="center"/>
          </w:tcPr>
          <w:p w14:paraId="4CDDBE97">
            <w:pPr>
              <w:keepNext w:val="0"/>
              <w:keepLines w:val="0"/>
              <w:widowControl/>
              <w:suppressLineNumbers w:val="0"/>
              <w:spacing w:before="0" w:beforeAutospacing="0" w:after="0" w:afterAutospacing="0" w:line="360" w:lineRule="auto"/>
              <w:ind w:left="0" w:right="0"/>
              <w:jc w:val="center"/>
              <w:rPr>
                <w:rFonts w:hint="default" w:ascii="宋体" w:hAnsi="宋体" w:cs="Calibri"/>
                <w:b/>
                <w:bCs/>
                <w:color w:val="auto"/>
                <w:highlight w:val="none"/>
              </w:rPr>
            </w:pPr>
            <w:r>
              <w:rPr>
                <w:rFonts w:hint="eastAsia" w:ascii="宋体" w:hAnsi="宋体" w:cs="Calibri"/>
                <w:b/>
                <w:bCs/>
                <w:color w:val="auto"/>
                <w:highlight w:val="none"/>
              </w:rPr>
              <w:t>序号</w:t>
            </w:r>
          </w:p>
        </w:tc>
        <w:tc>
          <w:tcPr>
            <w:tcW w:w="3663" w:type="dxa"/>
            <w:tcBorders>
              <w:top w:val="single" w:color="000000" w:sz="4" w:space="0"/>
              <w:left w:val="nil"/>
              <w:bottom w:val="single" w:color="000000" w:sz="4" w:space="0"/>
              <w:right w:val="single" w:color="000000" w:sz="4" w:space="0"/>
            </w:tcBorders>
            <w:noWrap w:val="0"/>
            <w:vAlign w:val="center"/>
          </w:tcPr>
          <w:p w14:paraId="43E9E709">
            <w:pPr>
              <w:keepNext w:val="0"/>
              <w:keepLines w:val="0"/>
              <w:widowControl/>
              <w:suppressLineNumbers w:val="0"/>
              <w:spacing w:before="0" w:beforeAutospacing="0" w:after="0" w:afterAutospacing="0" w:line="360" w:lineRule="auto"/>
              <w:ind w:left="0" w:right="0"/>
              <w:jc w:val="center"/>
              <w:rPr>
                <w:rFonts w:hint="default" w:ascii="宋体" w:hAnsi="宋体" w:cs="Calibri"/>
                <w:b/>
                <w:bCs/>
                <w:color w:val="auto"/>
                <w:highlight w:val="none"/>
              </w:rPr>
            </w:pPr>
            <w:r>
              <w:rPr>
                <w:rFonts w:hint="eastAsia" w:ascii="宋体" w:hAnsi="宋体" w:cs="Calibri"/>
                <w:b/>
                <w:bCs/>
                <w:color w:val="auto"/>
                <w:highlight w:val="none"/>
              </w:rPr>
              <w:t>响应内容</w:t>
            </w:r>
          </w:p>
        </w:tc>
        <w:tc>
          <w:tcPr>
            <w:tcW w:w="1417" w:type="dxa"/>
            <w:tcBorders>
              <w:top w:val="single" w:color="000000" w:sz="4" w:space="0"/>
              <w:left w:val="nil"/>
              <w:bottom w:val="single" w:color="000000" w:sz="4" w:space="0"/>
              <w:right w:val="single" w:color="000000" w:sz="4" w:space="0"/>
            </w:tcBorders>
            <w:noWrap w:val="0"/>
            <w:vAlign w:val="center"/>
          </w:tcPr>
          <w:p w14:paraId="08AC780B">
            <w:pPr>
              <w:keepNext w:val="0"/>
              <w:keepLines w:val="0"/>
              <w:widowControl/>
              <w:suppressLineNumbers w:val="0"/>
              <w:spacing w:before="0" w:beforeAutospacing="0" w:after="0" w:afterAutospacing="0" w:line="360" w:lineRule="auto"/>
              <w:ind w:left="0" w:right="0"/>
              <w:jc w:val="center"/>
              <w:rPr>
                <w:rFonts w:hint="default" w:ascii="宋体" w:hAnsi="宋体" w:eastAsia="宋体" w:cs="Calibri"/>
                <w:b/>
                <w:bCs/>
                <w:color w:val="auto"/>
                <w:highlight w:val="none"/>
              </w:rPr>
            </w:pPr>
            <w:r>
              <w:rPr>
                <w:rFonts w:hint="eastAsia" w:ascii="宋体" w:hAnsi="宋体" w:cs="Calibri"/>
                <w:b/>
                <w:bCs/>
                <w:color w:val="auto"/>
                <w:highlight w:val="none"/>
              </w:rPr>
              <w:t>响应报价</w:t>
            </w:r>
          </w:p>
        </w:tc>
        <w:tc>
          <w:tcPr>
            <w:tcW w:w="3804" w:type="dxa"/>
            <w:tcBorders>
              <w:top w:val="single" w:color="000000" w:sz="4" w:space="0"/>
              <w:left w:val="nil"/>
              <w:bottom w:val="single" w:color="000000" w:sz="4" w:space="0"/>
              <w:right w:val="single" w:color="000000" w:sz="4" w:space="0"/>
            </w:tcBorders>
            <w:noWrap w:val="0"/>
            <w:vAlign w:val="center"/>
          </w:tcPr>
          <w:p w14:paraId="4AC6E7C5">
            <w:pPr>
              <w:keepNext w:val="0"/>
              <w:keepLines w:val="0"/>
              <w:widowControl/>
              <w:suppressLineNumbers w:val="0"/>
              <w:spacing w:before="0" w:beforeAutospacing="0" w:after="0" w:afterAutospacing="0" w:line="360" w:lineRule="auto"/>
              <w:ind w:left="0" w:right="0"/>
              <w:jc w:val="center"/>
              <w:rPr>
                <w:rFonts w:hint="default" w:ascii="宋体" w:hAnsi="宋体" w:cs="Calibri"/>
                <w:b/>
                <w:bCs/>
                <w:color w:val="auto"/>
                <w:highlight w:val="none"/>
              </w:rPr>
            </w:pPr>
            <w:r>
              <w:rPr>
                <w:rFonts w:hint="eastAsia" w:ascii="宋体" w:hAnsi="宋体" w:cs="Calibri"/>
                <w:b/>
                <w:bCs/>
                <w:color w:val="auto"/>
                <w:highlight w:val="none"/>
              </w:rPr>
              <w:t>说明</w:t>
            </w:r>
          </w:p>
        </w:tc>
      </w:tr>
      <w:tr w14:paraId="40A8B181">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noWrap w:val="0"/>
            <w:vAlign w:val="center"/>
          </w:tcPr>
          <w:p w14:paraId="1AF53A0E">
            <w:pPr>
              <w:keepNext w:val="0"/>
              <w:keepLines w:val="0"/>
              <w:widowControl/>
              <w:suppressLineNumbers w:val="0"/>
              <w:spacing w:before="0" w:beforeAutospacing="0" w:after="0" w:afterAutospacing="0"/>
              <w:ind w:left="0" w:right="0"/>
              <w:jc w:val="center"/>
              <w:rPr>
                <w:rFonts w:hint="default" w:ascii="宋体" w:hAnsi="宋体" w:cs="Calibri"/>
                <w:color w:val="auto"/>
                <w:highlight w:val="none"/>
              </w:rPr>
            </w:pPr>
            <w:r>
              <w:rPr>
                <w:rFonts w:hint="eastAsia" w:ascii="宋体" w:hAnsi="宋体" w:cs="Calibri"/>
                <w:color w:val="auto"/>
                <w:highlight w:val="none"/>
              </w:rPr>
              <w:t>1</w:t>
            </w:r>
          </w:p>
        </w:tc>
        <w:tc>
          <w:tcPr>
            <w:tcW w:w="3663" w:type="dxa"/>
            <w:tcBorders>
              <w:top w:val="single" w:color="000000" w:sz="4" w:space="0"/>
              <w:left w:val="nil"/>
              <w:bottom w:val="single" w:color="000000" w:sz="4" w:space="0"/>
              <w:right w:val="single" w:color="000000" w:sz="4" w:space="0"/>
            </w:tcBorders>
            <w:noWrap w:val="0"/>
            <w:vAlign w:val="center"/>
          </w:tcPr>
          <w:p w14:paraId="00A51D89">
            <w:pPr>
              <w:keepNext w:val="0"/>
              <w:keepLines w:val="0"/>
              <w:widowControl/>
              <w:suppressLineNumbers w:val="0"/>
              <w:spacing w:before="0" w:beforeAutospacing="0" w:after="0" w:afterAutospacing="0"/>
              <w:ind w:left="0" w:right="0"/>
              <w:rPr>
                <w:rFonts w:hint="default" w:ascii="宋体" w:hAnsi="宋体" w:cs="Calibri"/>
                <w:color w:val="auto"/>
                <w:highlight w:val="none"/>
              </w:rPr>
            </w:pPr>
            <w:r>
              <w:rPr>
                <w:rFonts w:hint="eastAsia" w:ascii="宋体" w:hAnsi="宋体" w:cs="Calibri"/>
                <w:color w:val="auto"/>
                <w:highlight w:val="none"/>
              </w:rPr>
              <w:t>货物响应总价</w:t>
            </w:r>
          </w:p>
        </w:tc>
        <w:tc>
          <w:tcPr>
            <w:tcW w:w="1417" w:type="dxa"/>
            <w:tcBorders>
              <w:top w:val="single" w:color="000000" w:sz="4" w:space="0"/>
              <w:left w:val="nil"/>
              <w:bottom w:val="single" w:color="000000" w:sz="4" w:space="0"/>
              <w:right w:val="single" w:color="000000" w:sz="4" w:space="0"/>
            </w:tcBorders>
            <w:noWrap w:val="0"/>
            <w:vAlign w:val="center"/>
          </w:tcPr>
          <w:p w14:paraId="32582FD1">
            <w:pPr>
              <w:keepNext w:val="0"/>
              <w:keepLines w:val="0"/>
              <w:widowControl/>
              <w:suppressLineNumbers w:val="0"/>
              <w:spacing w:before="0" w:beforeAutospacing="0" w:after="0" w:afterAutospacing="0" w:line="360" w:lineRule="auto"/>
              <w:ind w:left="-1806" w:leftChars="-848" w:right="0" w:firstLine="1573" w:firstLineChars="739"/>
              <w:jc w:val="center"/>
              <w:rPr>
                <w:rFonts w:hint="default" w:ascii="宋体" w:hAnsi="宋体" w:cs="Calibri"/>
                <w:b/>
                <w:bCs/>
                <w:color w:val="auto"/>
                <w:highlight w:val="none"/>
              </w:rPr>
            </w:pPr>
          </w:p>
        </w:tc>
        <w:tc>
          <w:tcPr>
            <w:tcW w:w="3804" w:type="dxa"/>
            <w:tcBorders>
              <w:top w:val="single" w:color="000000" w:sz="4" w:space="0"/>
              <w:left w:val="nil"/>
              <w:bottom w:val="single" w:color="000000" w:sz="4" w:space="0"/>
              <w:right w:val="single" w:color="000000" w:sz="4" w:space="0"/>
            </w:tcBorders>
            <w:noWrap w:val="0"/>
            <w:vAlign w:val="center"/>
          </w:tcPr>
          <w:p w14:paraId="17472AEA">
            <w:pPr>
              <w:keepNext w:val="0"/>
              <w:keepLines w:val="0"/>
              <w:widowControl/>
              <w:suppressLineNumbers w:val="0"/>
              <w:spacing w:before="0" w:beforeAutospacing="0" w:after="0" w:afterAutospacing="0" w:line="360" w:lineRule="auto"/>
              <w:ind w:left="0" w:right="0"/>
              <w:rPr>
                <w:rFonts w:hint="default" w:ascii="宋体" w:hAnsi="宋体" w:cs="Calibri"/>
                <w:color w:val="auto"/>
                <w:highlight w:val="none"/>
              </w:rPr>
            </w:pPr>
            <w:r>
              <w:rPr>
                <w:rFonts w:hint="eastAsia" w:ascii="Times New Roman" w:hAnsi="Times New Roman"/>
                <w:color w:val="auto"/>
                <w:highlight w:val="none"/>
              </w:rPr>
              <w:t>详见</w:t>
            </w:r>
            <w:r>
              <w:rPr>
                <w:rFonts w:hint="default" w:ascii="Times New Roman" w:hAnsi="Times New Roman"/>
                <w:color w:val="auto"/>
                <w:highlight w:val="none"/>
              </w:rPr>
              <w:t>分项报价</w:t>
            </w:r>
            <w:r>
              <w:rPr>
                <w:rFonts w:hint="eastAsia" w:ascii="Times New Roman" w:hAnsi="Times New Roman"/>
                <w:color w:val="auto"/>
                <w:highlight w:val="none"/>
              </w:rPr>
              <w:t>明细</w:t>
            </w:r>
            <w:r>
              <w:rPr>
                <w:rFonts w:hint="default" w:ascii="Times New Roman" w:hAnsi="Times New Roman"/>
                <w:color w:val="auto"/>
                <w:highlight w:val="none"/>
              </w:rPr>
              <w:t>表</w:t>
            </w:r>
            <w:r>
              <w:rPr>
                <w:rFonts w:hint="eastAsia" w:ascii="宋体" w:hAnsi="宋体" w:cs="Calibri"/>
                <w:color w:val="auto"/>
                <w:highlight w:val="none"/>
              </w:rPr>
              <w:t>。含税，税率1</w:t>
            </w:r>
            <w:r>
              <w:rPr>
                <w:rFonts w:hint="default" w:ascii="宋体" w:hAnsi="宋体" w:cs="Calibri"/>
                <w:color w:val="auto"/>
                <w:highlight w:val="none"/>
              </w:rPr>
              <w:t>3</w:t>
            </w:r>
            <w:r>
              <w:rPr>
                <w:rFonts w:hint="eastAsia" w:ascii="宋体" w:hAnsi="宋体" w:cs="Calibri"/>
                <w:color w:val="auto"/>
                <w:highlight w:val="none"/>
              </w:rPr>
              <w:t>%。</w:t>
            </w:r>
          </w:p>
        </w:tc>
      </w:tr>
      <w:tr w14:paraId="5F46F457">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noWrap w:val="0"/>
            <w:vAlign w:val="center"/>
          </w:tcPr>
          <w:p w14:paraId="505BFF38">
            <w:pPr>
              <w:keepNext w:val="0"/>
              <w:keepLines w:val="0"/>
              <w:widowControl/>
              <w:suppressLineNumbers w:val="0"/>
              <w:spacing w:before="0" w:beforeAutospacing="0" w:after="0" w:afterAutospacing="0"/>
              <w:ind w:left="0" w:right="0"/>
              <w:jc w:val="center"/>
              <w:rPr>
                <w:rFonts w:hint="default" w:ascii="宋体" w:hAnsi="宋体" w:eastAsia="宋体" w:cs="Calibri"/>
                <w:color w:val="auto"/>
                <w:highlight w:val="none"/>
              </w:rPr>
            </w:pPr>
            <w:r>
              <w:rPr>
                <w:rFonts w:hint="eastAsia" w:ascii="宋体" w:hAnsi="宋体" w:cs="Calibri"/>
                <w:color w:val="auto"/>
                <w:highlight w:val="none"/>
              </w:rPr>
              <w:t>2</w:t>
            </w:r>
          </w:p>
        </w:tc>
        <w:tc>
          <w:tcPr>
            <w:tcW w:w="3663" w:type="dxa"/>
            <w:tcBorders>
              <w:top w:val="single" w:color="000000" w:sz="4" w:space="0"/>
              <w:left w:val="nil"/>
              <w:bottom w:val="single" w:color="000000" w:sz="4" w:space="0"/>
              <w:right w:val="single" w:color="000000" w:sz="4" w:space="0"/>
            </w:tcBorders>
            <w:noWrap w:val="0"/>
            <w:vAlign w:val="center"/>
          </w:tcPr>
          <w:p w14:paraId="239F883A">
            <w:pPr>
              <w:keepNext w:val="0"/>
              <w:keepLines w:val="0"/>
              <w:widowControl/>
              <w:suppressLineNumbers w:val="0"/>
              <w:spacing w:before="0" w:beforeAutospacing="0" w:after="0" w:afterAutospacing="0"/>
              <w:ind w:left="0" w:right="0"/>
              <w:rPr>
                <w:rFonts w:hint="default" w:ascii="宋体" w:hAnsi="宋体" w:cs="Calibri"/>
                <w:color w:val="auto"/>
                <w:highlight w:val="none"/>
              </w:rPr>
            </w:pPr>
            <w:r>
              <w:rPr>
                <w:rFonts w:hint="default" w:ascii="宋体" w:hAnsi="宋体" w:cs="Calibri"/>
                <w:color w:val="auto"/>
                <w:highlight w:val="none"/>
              </w:rPr>
              <w:t>其他费</w:t>
            </w:r>
          </w:p>
        </w:tc>
        <w:tc>
          <w:tcPr>
            <w:tcW w:w="1417" w:type="dxa"/>
            <w:tcBorders>
              <w:top w:val="single" w:color="000000" w:sz="4" w:space="0"/>
              <w:left w:val="nil"/>
              <w:bottom w:val="single" w:color="000000" w:sz="4" w:space="0"/>
              <w:right w:val="single" w:color="000000" w:sz="4" w:space="0"/>
            </w:tcBorders>
            <w:noWrap w:val="0"/>
            <w:vAlign w:val="center"/>
          </w:tcPr>
          <w:p w14:paraId="3DE5DAB6">
            <w:pPr>
              <w:keepNext w:val="0"/>
              <w:keepLines w:val="0"/>
              <w:widowControl/>
              <w:suppressLineNumbers w:val="0"/>
              <w:spacing w:before="0" w:beforeAutospacing="0" w:after="0" w:afterAutospacing="0" w:line="360" w:lineRule="auto"/>
              <w:ind w:left="0" w:right="0"/>
              <w:jc w:val="center"/>
              <w:rPr>
                <w:rFonts w:hint="default" w:ascii="宋体" w:hAnsi="宋体" w:cs="Calibri"/>
                <w:b/>
                <w:bCs/>
                <w:color w:val="auto"/>
                <w:highlight w:val="none"/>
              </w:rPr>
            </w:pPr>
          </w:p>
        </w:tc>
        <w:tc>
          <w:tcPr>
            <w:tcW w:w="3804" w:type="dxa"/>
            <w:tcBorders>
              <w:top w:val="single" w:color="000000" w:sz="4" w:space="0"/>
              <w:left w:val="nil"/>
              <w:bottom w:val="single" w:color="000000" w:sz="4" w:space="0"/>
              <w:right w:val="single" w:color="000000" w:sz="4" w:space="0"/>
            </w:tcBorders>
            <w:noWrap w:val="0"/>
            <w:vAlign w:val="center"/>
          </w:tcPr>
          <w:p w14:paraId="752E4DBE">
            <w:pPr>
              <w:keepNext w:val="0"/>
              <w:keepLines w:val="0"/>
              <w:widowControl/>
              <w:suppressLineNumbers w:val="0"/>
              <w:spacing w:before="0" w:beforeAutospacing="0" w:after="0" w:afterAutospacing="0" w:line="360" w:lineRule="auto"/>
              <w:ind w:left="0" w:right="0"/>
              <w:rPr>
                <w:rFonts w:hint="default" w:ascii="宋体" w:hAnsi="宋体" w:cs="Calibri"/>
                <w:color w:val="auto"/>
                <w:highlight w:val="none"/>
              </w:rPr>
            </w:pPr>
          </w:p>
        </w:tc>
      </w:tr>
      <w:tr w14:paraId="071D935D">
        <w:tblPrEx>
          <w:tblCellMar>
            <w:top w:w="0" w:type="dxa"/>
            <w:left w:w="108" w:type="dxa"/>
            <w:bottom w:w="0" w:type="dxa"/>
            <w:right w:w="108" w:type="dxa"/>
          </w:tblCellMar>
        </w:tblPrEx>
        <w:tc>
          <w:tcPr>
            <w:tcW w:w="840" w:type="dxa"/>
            <w:tcBorders>
              <w:top w:val="single" w:color="000000" w:sz="4" w:space="0"/>
              <w:left w:val="single" w:color="000000" w:sz="4" w:space="0"/>
              <w:bottom w:val="single" w:color="000000" w:sz="4" w:space="0"/>
              <w:right w:val="single" w:color="000000" w:sz="4" w:space="0"/>
            </w:tcBorders>
            <w:noWrap w:val="0"/>
            <w:vAlign w:val="center"/>
          </w:tcPr>
          <w:p w14:paraId="5EB1141F">
            <w:pPr>
              <w:keepNext w:val="0"/>
              <w:keepLines w:val="0"/>
              <w:widowControl/>
              <w:suppressLineNumbers w:val="0"/>
              <w:spacing w:before="0" w:beforeAutospacing="0" w:after="0" w:afterAutospacing="0"/>
              <w:ind w:left="0" w:right="0"/>
              <w:jc w:val="center"/>
              <w:rPr>
                <w:rFonts w:hint="default" w:ascii="宋体" w:hAnsi="宋体" w:eastAsia="宋体" w:cs="Calibri"/>
                <w:color w:val="auto"/>
                <w:highlight w:val="none"/>
              </w:rPr>
            </w:pPr>
            <w:r>
              <w:rPr>
                <w:rFonts w:hint="eastAsia" w:ascii="宋体" w:hAnsi="宋体" w:cs="Calibri"/>
                <w:color w:val="auto"/>
                <w:highlight w:val="none"/>
              </w:rPr>
              <w:t>3</w:t>
            </w:r>
          </w:p>
        </w:tc>
        <w:tc>
          <w:tcPr>
            <w:tcW w:w="3663" w:type="dxa"/>
            <w:tcBorders>
              <w:top w:val="single" w:color="000000" w:sz="4" w:space="0"/>
              <w:left w:val="nil"/>
              <w:bottom w:val="single" w:color="000000" w:sz="4" w:space="0"/>
              <w:right w:val="single" w:color="000000" w:sz="4" w:space="0"/>
            </w:tcBorders>
            <w:noWrap w:val="0"/>
            <w:vAlign w:val="center"/>
          </w:tcPr>
          <w:p w14:paraId="31CA186D">
            <w:pPr>
              <w:keepNext w:val="0"/>
              <w:keepLines w:val="0"/>
              <w:widowControl/>
              <w:suppressLineNumbers w:val="0"/>
              <w:spacing w:before="0" w:beforeAutospacing="0" w:after="0" w:afterAutospacing="0"/>
              <w:ind w:left="0" w:right="0"/>
              <w:rPr>
                <w:rFonts w:hint="default" w:ascii="宋体" w:hAnsi="宋体" w:cs="Calibri"/>
                <w:color w:val="auto"/>
                <w:highlight w:val="none"/>
              </w:rPr>
            </w:pPr>
            <w:r>
              <w:rPr>
                <w:rFonts w:hint="eastAsia" w:ascii="宋体" w:hAnsi="宋体" w:cs="Calibri"/>
                <w:color w:val="auto"/>
                <w:highlight w:val="none"/>
              </w:rPr>
              <w:t>响应总报价（元）（1）+（2）</w:t>
            </w:r>
          </w:p>
        </w:tc>
        <w:tc>
          <w:tcPr>
            <w:tcW w:w="1417" w:type="dxa"/>
            <w:tcBorders>
              <w:top w:val="single" w:color="000000" w:sz="4" w:space="0"/>
              <w:left w:val="nil"/>
              <w:bottom w:val="single" w:color="000000" w:sz="4" w:space="0"/>
              <w:right w:val="single" w:color="000000" w:sz="4" w:space="0"/>
            </w:tcBorders>
            <w:noWrap w:val="0"/>
            <w:vAlign w:val="center"/>
          </w:tcPr>
          <w:p w14:paraId="13B74589">
            <w:pPr>
              <w:keepNext w:val="0"/>
              <w:keepLines w:val="0"/>
              <w:widowControl/>
              <w:suppressLineNumbers w:val="0"/>
              <w:spacing w:before="0" w:beforeAutospacing="0" w:after="0" w:afterAutospacing="0" w:line="360" w:lineRule="auto"/>
              <w:ind w:left="0" w:right="0"/>
              <w:jc w:val="center"/>
              <w:rPr>
                <w:rFonts w:hint="default" w:ascii="宋体" w:hAnsi="宋体" w:cs="Calibri"/>
                <w:b/>
                <w:bCs/>
                <w:color w:val="auto"/>
                <w:highlight w:val="none"/>
              </w:rPr>
            </w:pPr>
          </w:p>
        </w:tc>
        <w:tc>
          <w:tcPr>
            <w:tcW w:w="3804" w:type="dxa"/>
            <w:tcBorders>
              <w:top w:val="single" w:color="000000" w:sz="4" w:space="0"/>
              <w:left w:val="nil"/>
              <w:bottom w:val="single" w:color="000000" w:sz="4" w:space="0"/>
              <w:right w:val="single" w:color="000000" w:sz="4" w:space="0"/>
            </w:tcBorders>
            <w:noWrap w:val="0"/>
            <w:vAlign w:val="center"/>
          </w:tcPr>
          <w:p w14:paraId="3E61EE8B">
            <w:pPr>
              <w:keepNext w:val="0"/>
              <w:keepLines w:val="0"/>
              <w:widowControl/>
              <w:suppressLineNumbers w:val="0"/>
              <w:spacing w:before="0" w:beforeAutospacing="0" w:after="0" w:afterAutospacing="0" w:line="360" w:lineRule="auto"/>
              <w:ind w:left="0" w:right="0"/>
              <w:rPr>
                <w:rFonts w:hint="default" w:ascii="宋体" w:hAnsi="宋体" w:cs="Calibri"/>
                <w:b/>
                <w:bCs/>
                <w:color w:val="auto"/>
                <w:highlight w:val="none"/>
              </w:rPr>
            </w:pPr>
          </w:p>
        </w:tc>
      </w:tr>
      <w:tr w14:paraId="339767B0">
        <w:tblPrEx>
          <w:tblCellMar>
            <w:top w:w="0" w:type="dxa"/>
            <w:left w:w="108" w:type="dxa"/>
            <w:bottom w:w="0" w:type="dxa"/>
            <w:right w:w="108" w:type="dxa"/>
          </w:tblCellMar>
        </w:tblPrEx>
        <w:trPr>
          <w:trHeight w:val="788" w:hRule="atLeast"/>
        </w:trPr>
        <w:tc>
          <w:tcPr>
            <w:tcW w:w="840" w:type="dxa"/>
            <w:tcBorders>
              <w:top w:val="single" w:color="000000" w:sz="4" w:space="0"/>
              <w:left w:val="single" w:color="000000" w:sz="4" w:space="0"/>
              <w:bottom w:val="single" w:color="000000" w:sz="4" w:space="0"/>
              <w:right w:val="single" w:color="000000" w:sz="4" w:space="0"/>
            </w:tcBorders>
            <w:noWrap w:val="0"/>
            <w:vAlign w:val="center"/>
          </w:tcPr>
          <w:p w14:paraId="7EE93317">
            <w:pPr>
              <w:keepNext w:val="0"/>
              <w:keepLines w:val="0"/>
              <w:widowControl/>
              <w:suppressLineNumbers w:val="0"/>
              <w:spacing w:before="0" w:beforeAutospacing="0" w:after="0" w:afterAutospacing="0"/>
              <w:ind w:left="0" w:right="0"/>
              <w:jc w:val="center"/>
              <w:rPr>
                <w:rFonts w:hint="default" w:ascii="宋体" w:hAnsi="宋体" w:eastAsia="宋体" w:cs="Calibri"/>
                <w:color w:val="auto"/>
                <w:highlight w:val="none"/>
              </w:rPr>
            </w:pPr>
            <w:r>
              <w:rPr>
                <w:rFonts w:hint="eastAsia" w:ascii="宋体" w:hAnsi="宋体" w:cs="Calibri"/>
                <w:color w:val="auto"/>
                <w:highlight w:val="none"/>
              </w:rPr>
              <w:t>4</w:t>
            </w:r>
          </w:p>
        </w:tc>
        <w:tc>
          <w:tcPr>
            <w:tcW w:w="8884" w:type="dxa"/>
            <w:gridSpan w:val="3"/>
            <w:tcBorders>
              <w:top w:val="single" w:color="000000" w:sz="4" w:space="0"/>
              <w:left w:val="nil"/>
              <w:bottom w:val="single" w:color="000000" w:sz="4" w:space="0"/>
              <w:right w:val="single" w:color="000000" w:sz="4" w:space="0"/>
            </w:tcBorders>
            <w:noWrap w:val="0"/>
            <w:vAlign w:val="center"/>
          </w:tcPr>
          <w:p w14:paraId="324FDE84">
            <w:pPr>
              <w:keepNext w:val="0"/>
              <w:keepLines w:val="0"/>
              <w:suppressLineNumbers w:val="0"/>
              <w:spacing w:before="0" w:beforeAutospacing="0" w:after="0" w:afterAutospacing="0" w:line="440" w:lineRule="exact"/>
              <w:ind w:left="0" w:right="0"/>
              <w:rPr>
                <w:rFonts w:hint="default" w:ascii="宋体" w:hAnsi="宋体" w:cs="Calibri"/>
                <w:b/>
                <w:bCs/>
                <w:color w:val="auto"/>
                <w:highlight w:val="none"/>
              </w:rPr>
            </w:pPr>
            <w:r>
              <w:rPr>
                <w:rFonts w:hint="eastAsia" w:ascii="宋体" w:hAnsi="宋体" w:cs="Calibri"/>
                <w:color w:val="auto"/>
                <w:highlight w:val="none"/>
              </w:rPr>
              <w:t>备注：报价</w:t>
            </w:r>
            <w:r>
              <w:rPr>
                <w:rFonts w:hint="default" w:ascii="宋体" w:hAnsi="宋体"/>
                <w:snapToGrid w:val="0"/>
                <w:color w:val="auto"/>
                <w:highlight w:val="none"/>
              </w:rPr>
              <w:t>包括但不限于</w:t>
            </w:r>
            <w:r>
              <w:rPr>
                <w:rFonts w:hint="eastAsia" w:ascii="宋体" w:hAnsi="宋体"/>
                <w:snapToGrid w:val="0"/>
                <w:color w:val="auto"/>
                <w:highlight w:val="none"/>
              </w:rPr>
              <w:t>设备</w:t>
            </w:r>
            <w:r>
              <w:rPr>
                <w:rFonts w:hint="default" w:ascii="宋体" w:hAnsi="宋体"/>
                <w:snapToGrid w:val="0"/>
                <w:color w:val="auto"/>
                <w:highlight w:val="none"/>
              </w:rPr>
              <w:t>的供货、包装（含防潮处理）、运输、</w:t>
            </w:r>
            <w:r>
              <w:rPr>
                <w:rFonts w:hint="eastAsia" w:ascii="宋体" w:hAnsi="宋体"/>
                <w:snapToGrid w:val="0"/>
                <w:color w:val="auto"/>
                <w:highlight w:val="none"/>
                <w:lang w:val="en-US" w:eastAsia="zh-CN"/>
              </w:rPr>
              <w:t>安装</w:t>
            </w:r>
            <w:r>
              <w:rPr>
                <w:rFonts w:hint="eastAsia" w:ascii="宋体" w:hAnsi="宋体"/>
                <w:snapToGrid w:val="0"/>
                <w:color w:val="auto"/>
                <w:highlight w:val="none"/>
              </w:rPr>
              <w:t>、</w:t>
            </w:r>
            <w:r>
              <w:rPr>
                <w:rFonts w:hint="default" w:ascii="宋体" w:hAnsi="宋体"/>
                <w:snapToGrid w:val="0"/>
                <w:color w:val="auto"/>
                <w:highlight w:val="none"/>
              </w:rPr>
              <w:t>验收、相关文件的提交、质保期内的免费服务等</w:t>
            </w:r>
            <w:r>
              <w:rPr>
                <w:rFonts w:hint="eastAsia" w:ascii="宋体" w:hAnsi="宋体" w:cs="宋体"/>
                <w:color w:val="auto"/>
                <w:highlight w:val="none"/>
              </w:rPr>
              <w:t>。</w:t>
            </w:r>
          </w:p>
        </w:tc>
      </w:tr>
    </w:tbl>
    <w:p w14:paraId="29F72F0F">
      <w:pPr>
        <w:rPr>
          <w:color w:val="auto"/>
          <w:highlight w:val="none"/>
        </w:rPr>
      </w:pPr>
    </w:p>
    <w:p w14:paraId="16209EC0">
      <w:pPr>
        <w:pStyle w:val="33"/>
        <w:rPr>
          <w:color w:val="auto"/>
          <w:highlight w:val="none"/>
        </w:rPr>
      </w:pPr>
    </w:p>
    <w:p w14:paraId="114F385D">
      <w:pPr>
        <w:spacing w:line="360" w:lineRule="auto"/>
        <w:ind w:firstLine="210"/>
        <w:rPr>
          <w:rFonts w:ascii="宋体" w:hAnsi="宋体" w:cs="宋体"/>
          <w:color w:val="auto"/>
          <w:highlight w:val="none"/>
        </w:rPr>
      </w:pPr>
      <w:r>
        <w:rPr>
          <w:rFonts w:hint="eastAsia" w:ascii="宋体" w:hAnsi="宋体" w:cs="宋体"/>
          <w:color w:val="auto"/>
          <w:highlight w:val="none"/>
        </w:rPr>
        <w:t xml:space="preserve">响应供应商（盖章）：             法定代表或委托代理人（签字）：            </w:t>
      </w:r>
    </w:p>
    <w:p w14:paraId="0BF5B87C">
      <w:pPr>
        <w:spacing w:line="360" w:lineRule="auto"/>
        <w:ind w:firstLine="210"/>
        <w:jc w:val="center"/>
        <w:rPr>
          <w:rFonts w:ascii="宋体" w:hAnsi="宋体" w:cs="宋体"/>
          <w:color w:val="auto"/>
          <w:highlight w:val="none"/>
        </w:rPr>
      </w:pPr>
      <w:r>
        <w:rPr>
          <w:rFonts w:hint="eastAsia" w:ascii="宋体" w:hAnsi="宋体" w:cs="宋体"/>
          <w:color w:val="auto"/>
          <w:highlight w:val="none"/>
        </w:rPr>
        <w:t xml:space="preserve">        年</w:t>
      </w:r>
      <w:r>
        <w:rPr>
          <w:rFonts w:hint="eastAsia" w:ascii="宋体" w:hAnsi="宋体" w:cs="宋体"/>
          <w:color w:val="auto"/>
          <w:highlight w:val="none"/>
          <w:u w:val="single"/>
        </w:rPr>
        <w:t xml:space="preserve">       </w:t>
      </w:r>
      <w:r>
        <w:rPr>
          <w:rFonts w:hint="eastAsia" w:ascii="宋体" w:hAnsi="宋体" w:cs="宋体"/>
          <w:color w:val="auto"/>
          <w:highlight w:val="none"/>
        </w:rPr>
        <w:t>月</w:t>
      </w:r>
      <w:r>
        <w:rPr>
          <w:rFonts w:hint="eastAsia" w:ascii="宋体" w:hAnsi="宋体" w:cs="宋体"/>
          <w:color w:val="auto"/>
          <w:highlight w:val="none"/>
          <w:u w:val="single"/>
        </w:rPr>
        <w:t xml:space="preserve">       </w:t>
      </w:r>
      <w:r>
        <w:rPr>
          <w:rFonts w:hint="eastAsia" w:ascii="宋体" w:hAnsi="宋体" w:cs="宋体"/>
          <w:color w:val="auto"/>
          <w:highlight w:val="none"/>
        </w:rPr>
        <w:t>日</w:t>
      </w:r>
    </w:p>
    <w:p w14:paraId="12C02409">
      <w:pPr>
        <w:pStyle w:val="18"/>
        <w:ind w:left="0"/>
        <w:rPr>
          <w:color w:val="auto"/>
          <w:highlight w:val="none"/>
        </w:rPr>
      </w:pPr>
    </w:p>
    <w:p w14:paraId="49F12B62">
      <w:pPr>
        <w:rPr>
          <w:rFonts w:ascii="宋体" w:hAnsi="宋体" w:cs="宋体"/>
          <w:b/>
          <w:bCs/>
          <w:color w:val="auto"/>
          <w:sz w:val="24"/>
          <w:highlight w:val="none"/>
        </w:rPr>
      </w:pPr>
      <w:r>
        <w:rPr>
          <w:rFonts w:hint="eastAsia" w:ascii="宋体" w:hAnsi="宋体" w:cs="宋体"/>
          <w:b/>
          <w:bCs/>
          <w:color w:val="auto"/>
          <w:sz w:val="24"/>
          <w:highlight w:val="none"/>
        </w:rPr>
        <w:br w:type="page"/>
      </w:r>
    </w:p>
    <w:p w14:paraId="109F0550">
      <w:pPr>
        <w:pStyle w:val="33"/>
        <w:tabs>
          <w:tab w:val="clear" w:pos="8280"/>
        </w:tabs>
        <w:wordWrap w:val="0"/>
        <w:topLinePunct/>
        <w:spacing w:line="440" w:lineRule="exact"/>
        <w:ind w:firstLine="486" w:firstLineChars="200"/>
        <w:jc w:val="left"/>
        <w:rPr>
          <w:rFonts w:ascii="宋体" w:hAnsi="宋体" w:cs="宋体"/>
          <w:b/>
          <w:bCs/>
          <w:color w:val="auto"/>
          <w:sz w:val="24"/>
          <w:highlight w:val="none"/>
        </w:rPr>
      </w:pPr>
      <w:r>
        <w:rPr>
          <w:rFonts w:hint="eastAsia" w:ascii="宋体" w:hAnsi="宋体" w:cs="宋体"/>
          <w:b/>
          <w:bCs/>
          <w:color w:val="auto"/>
          <w:sz w:val="24"/>
          <w:highlight w:val="none"/>
        </w:rPr>
        <w:t>分项报价表</w:t>
      </w:r>
    </w:p>
    <w:p w14:paraId="4C345AC6">
      <w:pPr>
        <w:wordWrap w:val="0"/>
        <w:topLinePunct/>
        <w:spacing w:line="440" w:lineRule="exact"/>
        <w:rPr>
          <w:rFonts w:ascii="宋体" w:hAnsi="宋体" w:cs="宋体"/>
          <w:color w:val="auto"/>
          <w:sz w:val="24"/>
          <w:highlight w:val="none"/>
        </w:rPr>
      </w:pPr>
    </w:p>
    <w:p w14:paraId="1EB898D7">
      <w:pPr>
        <w:wordWrap w:val="0"/>
        <w:topLinePunct/>
        <w:spacing w:line="440" w:lineRule="exact"/>
        <w:ind w:firstLine="486" w:firstLineChars="200"/>
        <w:jc w:val="center"/>
        <w:rPr>
          <w:rFonts w:ascii="宋体" w:hAnsi="宋体" w:cs="宋体"/>
          <w:color w:val="auto"/>
          <w:sz w:val="24"/>
          <w:highlight w:val="none"/>
        </w:rPr>
      </w:pPr>
      <w:r>
        <w:rPr>
          <w:rFonts w:hint="eastAsia" w:ascii="宋体" w:hAnsi="宋体" w:cs="宋体"/>
          <w:b/>
          <w:bCs/>
          <w:color w:val="auto"/>
          <w:sz w:val="24"/>
          <w:highlight w:val="none"/>
        </w:rPr>
        <w:t>分项报价明细表</w:t>
      </w:r>
    </w:p>
    <w:p w14:paraId="2A17DFB3">
      <w:pPr>
        <w:wordWrap w:val="0"/>
        <w:topLinePunct/>
        <w:spacing w:line="440" w:lineRule="exact"/>
        <w:ind w:firstLine="486" w:firstLineChars="200"/>
        <w:jc w:val="left"/>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视觉分选机采购项目 </w:t>
      </w:r>
    </w:p>
    <w:p w14:paraId="0342DA0A">
      <w:pPr>
        <w:wordWrap w:val="0"/>
        <w:topLinePunct/>
        <w:spacing w:line="440" w:lineRule="exact"/>
        <w:ind w:firstLine="486" w:firstLineChars="200"/>
        <w:jc w:val="left"/>
        <w:rPr>
          <w:rFonts w:ascii="宋体" w:hAnsi="宋体" w:cs="宋体"/>
          <w:color w:val="auto"/>
          <w:sz w:val="24"/>
          <w:highlight w:val="none"/>
          <w:u w:val="single"/>
        </w:rPr>
      </w:pPr>
      <w:r>
        <w:rPr>
          <w:rFonts w:hint="eastAsia" w:ascii="宋体" w:hAnsi="宋体" w:cs="宋体"/>
          <w:color w:val="auto"/>
          <w:sz w:val="24"/>
          <w:highlight w:val="none"/>
        </w:rPr>
        <w:t>项目编号：</w:t>
      </w:r>
      <w:r>
        <w:rPr>
          <w:rFonts w:hint="eastAsia" w:ascii="宋体" w:hAnsi="宋体" w:cs="宋体"/>
          <w:color w:val="auto"/>
          <w:sz w:val="24"/>
          <w:highlight w:val="none"/>
          <w:u w:val="single"/>
        </w:rPr>
        <w:t xml:space="preserve"> YTFZB-202</w:t>
      </w:r>
      <w:r>
        <w:rPr>
          <w:rFonts w:hint="eastAsia" w:ascii="宋体" w:hAnsi="宋体" w:cs="宋体"/>
          <w:color w:val="auto"/>
          <w:sz w:val="24"/>
          <w:highlight w:val="none"/>
          <w:u w:val="single"/>
          <w:lang w:val="en-US" w:eastAsia="zh-CN"/>
        </w:rPr>
        <w:t>5</w:t>
      </w:r>
      <w:r>
        <w:rPr>
          <w:rFonts w:hint="eastAsia" w:ascii="宋体" w:hAnsi="宋体" w:cs="宋体"/>
          <w:color w:val="auto"/>
          <w:sz w:val="24"/>
          <w:highlight w:val="none"/>
          <w:u w:val="single"/>
        </w:rPr>
        <w:t>-</w:t>
      </w:r>
      <w:r>
        <w:rPr>
          <w:rFonts w:hint="eastAsia" w:ascii="宋体" w:hAnsi="宋体" w:cs="宋体"/>
          <w:color w:val="FF0000"/>
          <w:sz w:val="24"/>
          <w:highlight w:val="none"/>
          <w:u w:val="single"/>
          <w:lang w:val="en-US" w:eastAsia="zh-CN"/>
        </w:rPr>
        <w:t>10</w:t>
      </w:r>
      <w:r>
        <w:rPr>
          <w:rFonts w:hint="default" w:ascii="宋体" w:hAnsi="宋体" w:cs="宋体"/>
          <w:color w:val="FF0000"/>
          <w:sz w:val="24"/>
          <w:highlight w:val="none"/>
          <w:u w:val="single"/>
          <w:lang w:val="en-US" w:eastAsia="zh-CN"/>
        </w:rPr>
        <w:t>18</w:t>
      </w:r>
      <w:r>
        <w:rPr>
          <w:rFonts w:hint="eastAsia" w:ascii="宋体" w:hAnsi="宋体" w:cs="宋体"/>
          <w:color w:val="FF0000"/>
          <w:sz w:val="24"/>
          <w:highlight w:val="none"/>
          <w:u w:val="single"/>
        </w:rPr>
        <w:t xml:space="preserve"> </w:t>
      </w:r>
    </w:p>
    <w:p w14:paraId="29A1F51E">
      <w:pPr>
        <w:pStyle w:val="18"/>
        <w:wordWrap w:val="0"/>
        <w:topLinePunct/>
        <w:spacing w:line="440" w:lineRule="exact"/>
        <w:ind w:left="426" w:leftChars="200"/>
        <w:jc w:val="left"/>
        <w:rPr>
          <w:rFonts w:ascii="宋体" w:hAnsi="宋体" w:cs="宋体"/>
          <w:color w:val="auto"/>
          <w:sz w:val="24"/>
          <w:highlight w:val="none"/>
        </w:rPr>
      </w:pPr>
      <w:r>
        <w:rPr>
          <w:rFonts w:hint="eastAsia" w:ascii="宋体" w:hAnsi="宋体" w:cs="宋体"/>
          <w:color w:val="auto"/>
          <w:sz w:val="24"/>
          <w:highlight w:val="none"/>
        </w:rPr>
        <w:t>1.分项报价表说明</w:t>
      </w:r>
    </w:p>
    <w:p w14:paraId="75400808">
      <w:pPr>
        <w:pStyle w:val="19"/>
        <w:tabs>
          <w:tab w:val="left" w:pos="9360"/>
        </w:tabs>
        <w:wordWrap w:val="0"/>
        <w:topLinePunct/>
        <w:spacing w:line="440" w:lineRule="exact"/>
        <w:ind w:left="213" w:leftChars="100" w:firstLine="486" w:firstLineChars="200"/>
        <w:jc w:val="left"/>
        <w:rPr>
          <w:rFonts w:ascii="宋体" w:hAnsi="宋体" w:cs="宋体"/>
          <w:color w:val="auto"/>
          <w:sz w:val="24"/>
          <w:highlight w:val="none"/>
        </w:rPr>
      </w:pPr>
    </w:p>
    <w:p w14:paraId="4C92041F">
      <w:pPr>
        <w:pStyle w:val="18"/>
        <w:wordWrap w:val="0"/>
        <w:topLinePunct/>
        <w:spacing w:line="440" w:lineRule="exact"/>
        <w:ind w:left="0" w:firstLine="486" w:firstLineChars="200"/>
        <w:jc w:val="left"/>
        <w:rPr>
          <w:rFonts w:ascii="宋体" w:hAnsi="宋体" w:cs="宋体"/>
          <w:color w:val="auto"/>
          <w:sz w:val="24"/>
          <w:highlight w:val="none"/>
        </w:rPr>
      </w:pPr>
      <w:r>
        <w:rPr>
          <w:rFonts w:hint="eastAsia" w:ascii="宋体" w:hAnsi="宋体" w:cs="宋体"/>
          <w:color w:val="auto"/>
          <w:sz w:val="24"/>
          <w:highlight w:val="none"/>
        </w:rPr>
        <w:t>2.分项报价表</w:t>
      </w:r>
    </w:p>
    <w:p w14:paraId="4E871974">
      <w:pPr>
        <w:pStyle w:val="18"/>
        <w:wordWrap w:val="0"/>
        <w:topLinePunct/>
        <w:spacing w:line="440" w:lineRule="exact"/>
        <w:ind w:right="274" w:firstLine="486" w:firstLineChars="200"/>
        <w:jc w:val="left"/>
        <w:rPr>
          <w:rFonts w:ascii="宋体" w:hAnsi="宋体" w:cs="宋体"/>
          <w:color w:val="auto"/>
          <w:sz w:val="24"/>
          <w:highlight w:val="none"/>
        </w:rPr>
      </w:pPr>
      <w:r>
        <w:rPr>
          <w:rFonts w:hint="eastAsia" w:ascii="宋体" w:hAnsi="宋体" w:cs="宋体"/>
          <w:color w:val="auto"/>
          <w:sz w:val="24"/>
          <w:highlight w:val="none"/>
        </w:rPr>
        <w:t xml:space="preserve">                                               单位：人民币元</w:t>
      </w:r>
    </w:p>
    <w:tbl>
      <w:tblPr>
        <w:tblStyle w:val="47"/>
        <w:tblW w:w="87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2393"/>
        <w:gridCol w:w="445"/>
        <w:gridCol w:w="849"/>
        <w:gridCol w:w="1419"/>
        <w:gridCol w:w="1699"/>
        <w:gridCol w:w="1277"/>
      </w:tblGrid>
      <w:tr w14:paraId="0924C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exact"/>
          <w:jc w:val="center"/>
        </w:trPr>
        <w:tc>
          <w:tcPr>
            <w:tcW w:w="708" w:type="dxa"/>
            <w:noWrap w:val="0"/>
            <w:vAlign w:val="top"/>
          </w:tcPr>
          <w:p w14:paraId="7ED5DA6F">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序号</w:t>
            </w:r>
          </w:p>
        </w:tc>
        <w:tc>
          <w:tcPr>
            <w:tcW w:w="2393" w:type="dxa"/>
            <w:tcBorders>
              <w:right w:val="single" w:color="000000" w:sz="4" w:space="0"/>
            </w:tcBorders>
            <w:noWrap w:val="0"/>
            <w:vAlign w:val="top"/>
          </w:tcPr>
          <w:p w14:paraId="3EA24E8C">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分项名称</w:t>
            </w:r>
          </w:p>
        </w:tc>
        <w:tc>
          <w:tcPr>
            <w:tcW w:w="445" w:type="dxa"/>
            <w:tcBorders>
              <w:left w:val="single" w:color="000000" w:sz="4" w:space="0"/>
            </w:tcBorders>
            <w:noWrap w:val="0"/>
            <w:vAlign w:val="top"/>
          </w:tcPr>
          <w:p w14:paraId="1FF4AF44">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单位</w:t>
            </w:r>
          </w:p>
        </w:tc>
        <w:tc>
          <w:tcPr>
            <w:tcW w:w="849" w:type="dxa"/>
            <w:noWrap w:val="0"/>
            <w:vAlign w:val="top"/>
          </w:tcPr>
          <w:p w14:paraId="2A74FD07">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数量</w:t>
            </w:r>
          </w:p>
        </w:tc>
        <w:tc>
          <w:tcPr>
            <w:tcW w:w="1419" w:type="dxa"/>
            <w:noWrap w:val="0"/>
            <w:vAlign w:val="top"/>
          </w:tcPr>
          <w:p w14:paraId="6A9CAE9C">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单价（元）</w:t>
            </w:r>
          </w:p>
        </w:tc>
        <w:tc>
          <w:tcPr>
            <w:tcW w:w="1699" w:type="dxa"/>
            <w:noWrap w:val="0"/>
            <w:vAlign w:val="top"/>
          </w:tcPr>
          <w:p w14:paraId="724B6DC5">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总价（元）</w:t>
            </w:r>
          </w:p>
        </w:tc>
        <w:tc>
          <w:tcPr>
            <w:tcW w:w="1277" w:type="dxa"/>
            <w:noWrap w:val="0"/>
            <w:vAlign w:val="top"/>
          </w:tcPr>
          <w:p w14:paraId="293F43E1">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备注</w:t>
            </w:r>
          </w:p>
        </w:tc>
      </w:tr>
      <w:tr w14:paraId="573232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70" w:hRule="exact"/>
          <w:jc w:val="center"/>
        </w:trPr>
        <w:tc>
          <w:tcPr>
            <w:tcW w:w="708" w:type="dxa"/>
            <w:noWrap w:val="0"/>
            <w:vAlign w:val="top"/>
          </w:tcPr>
          <w:p w14:paraId="6ECBCC2D">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1</w:t>
            </w:r>
          </w:p>
        </w:tc>
        <w:tc>
          <w:tcPr>
            <w:tcW w:w="2393" w:type="dxa"/>
            <w:tcBorders>
              <w:right w:val="single" w:color="000000" w:sz="4" w:space="0"/>
            </w:tcBorders>
            <w:noWrap w:val="0"/>
            <w:vAlign w:val="top"/>
          </w:tcPr>
          <w:p w14:paraId="070F9A9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default" w:ascii="宋体" w:hAnsi="宋体" w:cs="宋体"/>
                <w:color w:val="auto"/>
                <w:sz w:val="24"/>
                <w:highlight w:val="none"/>
              </w:rPr>
              <w:t>视觉分选机</w:t>
            </w:r>
          </w:p>
        </w:tc>
        <w:tc>
          <w:tcPr>
            <w:tcW w:w="445" w:type="dxa"/>
            <w:tcBorders>
              <w:left w:val="single" w:color="000000" w:sz="4" w:space="0"/>
            </w:tcBorders>
            <w:noWrap w:val="0"/>
            <w:vAlign w:val="top"/>
          </w:tcPr>
          <w:p w14:paraId="6504E07D">
            <w:pPr>
              <w:keepNext w:val="0"/>
              <w:keepLines w:val="0"/>
              <w:suppressLineNumbers w:val="0"/>
              <w:wordWrap w:val="0"/>
              <w:topLinePunct/>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套</w:t>
            </w:r>
          </w:p>
        </w:tc>
        <w:tc>
          <w:tcPr>
            <w:tcW w:w="849" w:type="dxa"/>
            <w:noWrap w:val="0"/>
            <w:vAlign w:val="top"/>
          </w:tcPr>
          <w:p w14:paraId="15E44D11">
            <w:pPr>
              <w:keepNext w:val="0"/>
              <w:keepLines w:val="0"/>
              <w:suppressLineNumbers w:val="0"/>
              <w:wordWrap w:val="0"/>
              <w:topLinePunct/>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1419" w:type="dxa"/>
            <w:noWrap w:val="0"/>
            <w:vAlign w:val="top"/>
          </w:tcPr>
          <w:p w14:paraId="053971B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2B96CF4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0309692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20979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85" w:hRule="exact"/>
          <w:jc w:val="center"/>
        </w:trPr>
        <w:tc>
          <w:tcPr>
            <w:tcW w:w="708" w:type="dxa"/>
            <w:noWrap w:val="0"/>
            <w:vAlign w:val="top"/>
          </w:tcPr>
          <w:p w14:paraId="18CE8702">
            <w:pPr>
              <w:pStyle w:val="556"/>
              <w:keepNext w:val="0"/>
              <w:keepLines w:val="0"/>
              <w:suppressLineNumbers w:val="0"/>
              <w:wordWrap w:val="0"/>
              <w:topLinePunct/>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p>
        </w:tc>
        <w:tc>
          <w:tcPr>
            <w:tcW w:w="2393" w:type="dxa"/>
            <w:tcBorders>
              <w:right w:val="single" w:color="000000" w:sz="4" w:space="0"/>
            </w:tcBorders>
            <w:noWrap w:val="0"/>
            <w:vAlign w:val="top"/>
          </w:tcPr>
          <w:p w14:paraId="522E6F8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445" w:type="dxa"/>
            <w:tcBorders>
              <w:left w:val="single" w:color="000000" w:sz="4" w:space="0"/>
            </w:tcBorders>
            <w:noWrap w:val="0"/>
            <w:vAlign w:val="top"/>
          </w:tcPr>
          <w:p w14:paraId="35AEA21F">
            <w:pPr>
              <w:keepNext w:val="0"/>
              <w:keepLines w:val="0"/>
              <w:suppressLineNumbers w:val="0"/>
              <w:wordWrap w:val="0"/>
              <w:topLinePunct/>
              <w:spacing w:before="0" w:beforeAutospacing="0" w:after="0" w:afterAutospacing="0" w:line="360" w:lineRule="exact"/>
              <w:ind w:left="0" w:right="0"/>
              <w:jc w:val="center"/>
              <w:rPr>
                <w:rFonts w:hint="eastAsia" w:ascii="宋体" w:hAnsi="宋体" w:eastAsia="宋体" w:cs="宋体"/>
                <w:color w:val="auto"/>
                <w:kern w:val="2"/>
                <w:sz w:val="24"/>
                <w:szCs w:val="22"/>
                <w:highlight w:val="none"/>
                <w:lang w:val="en-US" w:eastAsia="zh-CN" w:bidi="ar-SA"/>
              </w:rPr>
            </w:pPr>
          </w:p>
        </w:tc>
        <w:tc>
          <w:tcPr>
            <w:tcW w:w="849" w:type="dxa"/>
            <w:noWrap w:val="0"/>
            <w:vAlign w:val="top"/>
          </w:tcPr>
          <w:p w14:paraId="4906F188">
            <w:pPr>
              <w:keepNext w:val="0"/>
              <w:keepLines w:val="0"/>
              <w:suppressLineNumbers w:val="0"/>
              <w:wordWrap w:val="0"/>
              <w:topLinePunct/>
              <w:spacing w:before="0" w:beforeAutospacing="0" w:after="0" w:afterAutospacing="0" w:line="360" w:lineRule="exact"/>
              <w:ind w:left="0" w:right="0"/>
              <w:jc w:val="center"/>
              <w:rPr>
                <w:rFonts w:hint="eastAsia" w:ascii="宋体" w:hAnsi="宋体" w:eastAsia="宋体" w:cs="宋体"/>
                <w:color w:val="auto"/>
                <w:kern w:val="2"/>
                <w:sz w:val="24"/>
                <w:szCs w:val="22"/>
                <w:highlight w:val="none"/>
                <w:lang w:val="en-US" w:eastAsia="zh-CN" w:bidi="ar-SA"/>
              </w:rPr>
            </w:pPr>
          </w:p>
        </w:tc>
        <w:tc>
          <w:tcPr>
            <w:tcW w:w="1419" w:type="dxa"/>
            <w:noWrap w:val="0"/>
            <w:vAlign w:val="top"/>
          </w:tcPr>
          <w:p w14:paraId="3215E18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00276B7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663D382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586A8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exact"/>
          <w:jc w:val="center"/>
        </w:trPr>
        <w:tc>
          <w:tcPr>
            <w:tcW w:w="708" w:type="dxa"/>
            <w:noWrap w:val="0"/>
            <w:vAlign w:val="top"/>
          </w:tcPr>
          <w:p w14:paraId="17524FF8">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3</w:t>
            </w:r>
          </w:p>
        </w:tc>
        <w:tc>
          <w:tcPr>
            <w:tcW w:w="2393" w:type="dxa"/>
            <w:tcBorders>
              <w:right w:val="single" w:color="000000" w:sz="4" w:space="0"/>
            </w:tcBorders>
            <w:noWrap w:val="0"/>
            <w:vAlign w:val="top"/>
          </w:tcPr>
          <w:p w14:paraId="49ED543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445" w:type="dxa"/>
            <w:tcBorders>
              <w:left w:val="single" w:color="000000" w:sz="4" w:space="0"/>
            </w:tcBorders>
            <w:noWrap w:val="0"/>
            <w:vAlign w:val="top"/>
          </w:tcPr>
          <w:p w14:paraId="1152376E">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849" w:type="dxa"/>
            <w:noWrap w:val="0"/>
            <w:vAlign w:val="top"/>
          </w:tcPr>
          <w:p w14:paraId="074BC202">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419" w:type="dxa"/>
            <w:noWrap w:val="0"/>
            <w:vAlign w:val="top"/>
          </w:tcPr>
          <w:p w14:paraId="2616BA4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5194A04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661F2F2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07BA95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exact"/>
          <w:jc w:val="center"/>
        </w:trPr>
        <w:tc>
          <w:tcPr>
            <w:tcW w:w="708" w:type="dxa"/>
            <w:noWrap w:val="0"/>
            <w:vAlign w:val="top"/>
          </w:tcPr>
          <w:p w14:paraId="70CAB729">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4</w:t>
            </w:r>
          </w:p>
        </w:tc>
        <w:tc>
          <w:tcPr>
            <w:tcW w:w="2393" w:type="dxa"/>
            <w:tcBorders>
              <w:right w:val="single" w:color="000000" w:sz="4" w:space="0"/>
            </w:tcBorders>
            <w:noWrap w:val="0"/>
            <w:vAlign w:val="top"/>
          </w:tcPr>
          <w:p w14:paraId="4E47A23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445" w:type="dxa"/>
            <w:tcBorders>
              <w:left w:val="single" w:color="000000" w:sz="4" w:space="0"/>
            </w:tcBorders>
            <w:noWrap w:val="0"/>
            <w:vAlign w:val="top"/>
          </w:tcPr>
          <w:p w14:paraId="6D40AE4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849" w:type="dxa"/>
            <w:noWrap w:val="0"/>
            <w:vAlign w:val="top"/>
          </w:tcPr>
          <w:p w14:paraId="3D7B60F3">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419" w:type="dxa"/>
            <w:noWrap w:val="0"/>
            <w:vAlign w:val="top"/>
          </w:tcPr>
          <w:p w14:paraId="0941A12B">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1C04CF9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0AC4ED3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D883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exact"/>
          <w:jc w:val="center"/>
        </w:trPr>
        <w:tc>
          <w:tcPr>
            <w:tcW w:w="708" w:type="dxa"/>
            <w:noWrap w:val="0"/>
            <w:vAlign w:val="top"/>
          </w:tcPr>
          <w:p w14:paraId="1ECC0C2B">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r>
              <w:rPr>
                <w:rFonts w:hint="eastAsia" w:ascii="宋体" w:hAnsi="宋体" w:cs="宋体"/>
                <w:color w:val="auto"/>
                <w:sz w:val="24"/>
                <w:highlight w:val="none"/>
              </w:rPr>
              <w:t>5</w:t>
            </w:r>
          </w:p>
        </w:tc>
        <w:tc>
          <w:tcPr>
            <w:tcW w:w="2393" w:type="dxa"/>
            <w:tcBorders>
              <w:right w:val="single" w:color="000000" w:sz="4" w:space="0"/>
            </w:tcBorders>
            <w:noWrap w:val="0"/>
            <w:vAlign w:val="top"/>
          </w:tcPr>
          <w:p w14:paraId="35C817C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445" w:type="dxa"/>
            <w:tcBorders>
              <w:left w:val="single" w:color="000000" w:sz="4" w:space="0"/>
            </w:tcBorders>
            <w:noWrap w:val="0"/>
            <w:vAlign w:val="top"/>
          </w:tcPr>
          <w:p w14:paraId="78ADFA3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849" w:type="dxa"/>
            <w:noWrap w:val="0"/>
            <w:vAlign w:val="top"/>
          </w:tcPr>
          <w:p w14:paraId="348C7C4A">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419" w:type="dxa"/>
            <w:noWrap w:val="0"/>
            <w:vAlign w:val="top"/>
          </w:tcPr>
          <w:p w14:paraId="43F0C97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1E4A3B21">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146ACDDC">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8E03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exact"/>
          <w:jc w:val="center"/>
        </w:trPr>
        <w:tc>
          <w:tcPr>
            <w:tcW w:w="708" w:type="dxa"/>
            <w:noWrap w:val="0"/>
            <w:vAlign w:val="top"/>
          </w:tcPr>
          <w:p w14:paraId="75F0574B">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i/>
                <w:color w:val="auto"/>
                <w:sz w:val="24"/>
                <w:highlight w:val="none"/>
              </w:rPr>
            </w:pPr>
            <w:r>
              <w:rPr>
                <w:rFonts w:hint="eastAsia" w:ascii="宋体" w:hAnsi="宋体" w:cs="宋体"/>
                <w:i/>
                <w:color w:val="auto"/>
                <w:w w:val="115"/>
                <w:sz w:val="24"/>
                <w:highlight w:val="none"/>
              </w:rPr>
              <w:t>……</w:t>
            </w:r>
          </w:p>
        </w:tc>
        <w:tc>
          <w:tcPr>
            <w:tcW w:w="2393" w:type="dxa"/>
            <w:tcBorders>
              <w:right w:val="single" w:color="auto" w:sz="4" w:space="0"/>
            </w:tcBorders>
            <w:noWrap w:val="0"/>
            <w:vAlign w:val="top"/>
          </w:tcPr>
          <w:p w14:paraId="190DB2B0">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i/>
                <w:color w:val="auto"/>
                <w:sz w:val="24"/>
                <w:highlight w:val="none"/>
              </w:rPr>
            </w:pPr>
            <w:r>
              <w:rPr>
                <w:rFonts w:hint="eastAsia" w:ascii="宋体" w:hAnsi="宋体" w:cs="宋体"/>
                <w:i/>
                <w:color w:val="auto"/>
                <w:w w:val="115"/>
                <w:sz w:val="24"/>
                <w:highlight w:val="none"/>
              </w:rPr>
              <w:t>……</w:t>
            </w:r>
          </w:p>
        </w:tc>
        <w:tc>
          <w:tcPr>
            <w:tcW w:w="445" w:type="dxa"/>
            <w:tcBorders>
              <w:left w:val="single" w:color="auto" w:sz="4" w:space="0"/>
            </w:tcBorders>
            <w:noWrap w:val="0"/>
            <w:vAlign w:val="top"/>
          </w:tcPr>
          <w:p w14:paraId="5414CF74">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849" w:type="dxa"/>
            <w:noWrap w:val="0"/>
            <w:vAlign w:val="top"/>
          </w:tcPr>
          <w:p w14:paraId="07A3343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419" w:type="dxa"/>
            <w:noWrap w:val="0"/>
            <w:vAlign w:val="top"/>
          </w:tcPr>
          <w:p w14:paraId="5181E725">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699" w:type="dxa"/>
            <w:noWrap w:val="0"/>
            <w:vAlign w:val="top"/>
          </w:tcPr>
          <w:p w14:paraId="62AC5E10">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c>
          <w:tcPr>
            <w:tcW w:w="1277" w:type="dxa"/>
            <w:noWrap w:val="0"/>
            <w:vAlign w:val="top"/>
          </w:tcPr>
          <w:p w14:paraId="0F71C617">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color w:val="auto"/>
                <w:sz w:val="24"/>
                <w:highlight w:val="none"/>
              </w:rPr>
            </w:pPr>
          </w:p>
        </w:tc>
      </w:tr>
      <w:tr w14:paraId="19608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72" w:hRule="exact"/>
          <w:jc w:val="center"/>
        </w:trPr>
        <w:tc>
          <w:tcPr>
            <w:tcW w:w="3101" w:type="dxa"/>
            <w:gridSpan w:val="2"/>
            <w:tcBorders>
              <w:right w:val="single" w:color="auto" w:sz="4" w:space="0"/>
            </w:tcBorders>
            <w:noWrap w:val="0"/>
            <w:vAlign w:val="center"/>
          </w:tcPr>
          <w:p w14:paraId="621F0D5D">
            <w:pPr>
              <w:pStyle w:val="556"/>
              <w:keepNext w:val="0"/>
              <w:keepLines w:val="0"/>
              <w:suppressLineNumbers w:val="0"/>
              <w:wordWrap w:val="0"/>
              <w:topLinePunct/>
              <w:spacing w:before="0" w:beforeAutospacing="0" w:after="0" w:afterAutospacing="0" w:line="360" w:lineRule="exact"/>
              <w:ind w:left="0" w:right="0"/>
              <w:jc w:val="center"/>
              <w:rPr>
                <w:rFonts w:hint="default" w:ascii="宋体" w:hAnsi="宋体" w:cs="宋体"/>
                <w:b/>
                <w:color w:val="auto"/>
                <w:sz w:val="24"/>
                <w:highlight w:val="none"/>
              </w:rPr>
            </w:pPr>
            <w:r>
              <w:rPr>
                <w:rFonts w:hint="eastAsia" w:ascii="宋体" w:hAnsi="宋体" w:cs="宋体"/>
                <w:b/>
                <w:color w:val="auto"/>
                <w:sz w:val="24"/>
                <w:highlight w:val="none"/>
              </w:rPr>
              <w:t>合计报价</w:t>
            </w:r>
          </w:p>
        </w:tc>
        <w:tc>
          <w:tcPr>
            <w:tcW w:w="4412" w:type="dxa"/>
            <w:gridSpan w:val="4"/>
            <w:tcBorders>
              <w:left w:val="single" w:color="auto" w:sz="4" w:space="0"/>
            </w:tcBorders>
            <w:noWrap w:val="0"/>
            <w:vAlign w:val="top"/>
          </w:tcPr>
          <w:p w14:paraId="30630CD7">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b/>
                <w:color w:val="auto"/>
                <w:sz w:val="24"/>
                <w:highlight w:val="none"/>
              </w:rPr>
            </w:pPr>
            <w:r>
              <w:rPr>
                <w:rFonts w:hint="eastAsia" w:ascii="宋体" w:hAnsi="宋体" w:cs="宋体"/>
                <w:b/>
                <w:color w:val="auto"/>
                <w:sz w:val="24"/>
                <w:highlight w:val="none"/>
              </w:rPr>
              <w:t>小写</w:t>
            </w:r>
            <w:r>
              <w:rPr>
                <w:rFonts w:hint="eastAsia" w:ascii="宋体" w:hAnsi="宋体" w:cs="宋体"/>
                <w:b/>
                <w:color w:val="auto"/>
                <w:sz w:val="24"/>
                <w:highlight w:val="none"/>
                <w:lang w:bidi="ar"/>
              </w:rPr>
              <w:t>¥</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rPr>
              <w:t>，</w:t>
            </w:r>
          </w:p>
          <w:p w14:paraId="331C4E0E">
            <w:pPr>
              <w:keepNext w:val="0"/>
              <w:keepLines w:val="0"/>
              <w:suppressLineNumbers w:val="0"/>
              <w:wordWrap w:val="0"/>
              <w:topLinePunct/>
              <w:spacing w:before="0" w:beforeAutospacing="0" w:after="0" w:afterAutospacing="0" w:line="360" w:lineRule="exact"/>
              <w:ind w:left="0" w:right="0"/>
              <w:jc w:val="left"/>
              <w:rPr>
                <w:rFonts w:hint="default" w:ascii="宋体" w:hAnsi="宋体" w:cs="宋体"/>
                <w:bCs/>
                <w:color w:val="auto"/>
                <w:sz w:val="24"/>
                <w:highlight w:val="none"/>
              </w:rPr>
            </w:pPr>
            <w:r>
              <w:rPr>
                <w:rFonts w:hint="eastAsia" w:ascii="宋体" w:hAnsi="宋体" w:cs="宋体"/>
                <w:b/>
                <w:color w:val="auto"/>
                <w:sz w:val="24"/>
                <w:highlight w:val="none"/>
              </w:rPr>
              <w:t>大写：</w:t>
            </w:r>
            <w:r>
              <w:rPr>
                <w:rFonts w:hint="eastAsia" w:ascii="宋体" w:hAnsi="宋体" w:cs="宋体"/>
                <w:b/>
                <w:color w:val="auto"/>
                <w:sz w:val="24"/>
                <w:highlight w:val="none"/>
                <w:u w:val="single"/>
              </w:rPr>
              <w:t xml:space="preserve">                 </w:t>
            </w:r>
            <w:r>
              <w:rPr>
                <w:rFonts w:hint="eastAsia" w:ascii="宋体" w:hAnsi="宋体" w:cs="宋体"/>
                <w:b/>
                <w:color w:val="auto"/>
                <w:sz w:val="24"/>
                <w:highlight w:val="none"/>
                <w:u w:val="single"/>
              </w:rPr>
              <w:tab/>
            </w:r>
            <w:r>
              <w:rPr>
                <w:rFonts w:hint="eastAsia" w:ascii="宋体" w:hAnsi="宋体" w:cs="宋体"/>
                <w:b/>
                <w:color w:val="auto"/>
                <w:sz w:val="24"/>
                <w:highlight w:val="none"/>
              </w:rPr>
              <w:t>元。</w:t>
            </w:r>
          </w:p>
        </w:tc>
        <w:tc>
          <w:tcPr>
            <w:tcW w:w="1277" w:type="dxa"/>
            <w:noWrap w:val="0"/>
            <w:vAlign w:val="center"/>
          </w:tcPr>
          <w:p w14:paraId="7DC8F836">
            <w:pPr>
              <w:keepNext w:val="0"/>
              <w:keepLines w:val="0"/>
              <w:suppressLineNumbers w:val="0"/>
              <w:wordWrap w:val="0"/>
              <w:topLinePunct/>
              <w:spacing w:before="0" w:beforeAutospacing="0" w:after="0" w:afterAutospacing="0" w:line="360" w:lineRule="exact"/>
              <w:ind w:left="0" w:right="0"/>
              <w:jc w:val="center"/>
              <w:rPr>
                <w:rFonts w:hint="default" w:ascii="宋体" w:hAnsi="宋体" w:cs="宋体"/>
                <w:bCs/>
                <w:color w:val="auto"/>
                <w:sz w:val="24"/>
                <w:highlight w:val="none"/>
              </w:rPr>
            </w:pPr>
            <w:r>
              <w:rPr>
                <w:rFonts w:hint="eastAsia" w:ascii="宋体" w:hAnsi="宋体" w:cs="宋体"/>
                <w:bCs/>
                <w:color w:val="auto"/>
                <w:sz w:val="24"/>
                <w:highlight w:val="none"/>
              </w:rPr>
              <w:t>含</w:t>
            </w:r>
            <w:r>
              <w:rPr>
                <w:rFonts w:hint="eastAsia" w:ascii="宋体" w:hAnsi="宋体" w:cs="宋体"/>
                <w:bCs/>
                <w:color w:val="auto"/>
                <w:sz w:val="24"/>
                <w:highlight w:val="none"/>
                <w:u w:val="single"/>
              </w:rPr>
              <w:t xml:space="preserve">    </w:t>
            </w:r>
            <w:r>
              <w:rPr>
                <w:rFonts w:hint="eastAsia" w:ascii="宋体" w:hAnsi="宋体" w:cs="宋体"/>
                <w:bCs/>
                <w:color w:val="auto"/>
                <w:sz w:val="24"/>
                <w:highlight w:val="none"/>
              </w:rPr>
              <w:t>%税</w:t>
            </w:r>
          </w:p>
        </w:tc>
      </w:tr>
    </w:tbl>
    <w:p w14:paraId="08A17959">
      <w:pPr>
        <w:tabs>
          <w:tab w:val="left" w:pos="1800"/>
        </w:tabs>
        <w:wordWrap w:val="0"/>
        <w:topLinePunct/>
        <w:spacing w:line="360" w:lineRule="exact"/>
        <w:ind w:firstLine="486" w:firstLineChars="200"/>
        <w:jc w:val="left"/>
        <w:rPr>
          <w:rFonts w:ascii="宋体" w:hAnsi="宋体" w:cs="宋体"/>
          <w:color w:val="auto"/>
          <w:sz w:val="24"/>
          <w:highlight w:val="none"/>
        </w:rPr>
      </w:pPr>
      <w:r>
        <w:rPr>
          <w:rFonts w:hint="eastAsia" w:ascii="宋体" w:hAnsi="宋体" w:cs="宋体"/>
          <w:color w:val="auto"/>
          <w:sz w:val="24"/>
          <w:highlight w:val="none"/>
        </w:rPr>
        <w:t>注：除在分项报价表中明确说明外，对于响应人未填报的货物一律视作优惠。</w:t>
      </w:r>
    </w:p>
    <w:p w14:paraId="441F0393">
      <w:pPr>
        <w:wordWrap w:val="0"/>
        <w:topLinePunct/>
        <w:spacing w:line="440" w:lineRule="exact"/>
        <w:ind w:firstLine="486" w:firstLineChars="200"/>
        <w:jc w:val="left"/>
        <w:rPr>
          <w:rFonts w:ascii="宋体" w:hAnsi="宋体" w:cs="宋体"/>
          <w:color w:val="auto"/>
          <w:sz w:val="24"/>
          <w:highlight w:val="none"/>
        </w:rPr>
      </w:pPr>
    </w:p>
    <w:p w14:paraId="7F52EB57">
      <w:pPr>
        <w:wordWrap w:val="0"/>
        <w:topLinePunct/>
        <w:spacing w:line="440" w:lineRule="exact"/>
        <w:ind w:firstLine="1980"/>
        <w:rPr>
          <w:rFonts w:ascii="宋体" w:hAnsi="宋体" w:cs="宋体"/>
          <w:color w:val="auto"/>
          <w:sz w:val="24"/>
          <w:highlight w:val="none"/>
        </w:rPr>
      </w:pPr>
      <w:r>
        <w:rPr>
          <w:rFonts w:hint="eastAsia" w:ascii="宋体" w:hAnsi="宋体" w:cs="宋体"/>
          <w:color w:val="auto"/>
          <w:sz w:val="24"/>
          <w:highlight w:val="none"/>
        </w:rPr>
        <w:t>供应商：</w:t>
      </w:r>
      <w:r>
        <w:rPr>
          <w:rFonts w:hint="eastAsia" w:ascii="宋体" w:hAnsi="宋体" w:cs="宋体"/>
          <w:color w:val="auto"/>
          <w:sz w:val="24"/>
          <w:highlight w:val="none"/>
          <w:u w:val="single"/>
        </w:rPr>
        <w:t xml:space="preserve">      （盖单位公章）      </w:t>
      </w:r>
    </w:p>
    <w:p w14:paraId="4C9F0E6E">
      <w:pPr>
        <w:wordWrap w:val="0"/>
        <w:topLinePunct/>
        <w:spacing w:line="440" w:lineRule="exact"/>
        <w:ind w:firstLine="1980"/>
        <w:rPr>
          <w:rFonts w:ascii="宋体" w:hAnsi="宋体" w:cs="宋体"/>
          <w:color w:val="auto"/>
          <w:sz w:val="24"/>
          <w:highlight w:val="none"/>
          <w:u w:val="single"/>
        </w:rPr>
      </w:pPr>
      <w:r>
        <w:rPr>
          <w:rFonts w:hint="eastAsia" w:ascii="宋体" w:hAnsi="宋体" w:cs="宋体"/>
          <w:color w:val="auto"/>
          <w:sz w:val="24"/>
          <w:highlight w:val="none"/>
        </w:rPr>
        <w:t>法定代表人或其委托代理人：</w:t>
      </w:r>
      <w:r>
        <w:rPr>
          <w:rFonts w:hint="eastAsia" w:ascii="宋体" w:hAnsi="宋体" w:cs="宋体"/>
          <w:color w:val="auto"/>
          <w:sz w:val="24"/>
          <w:highlight w:val="none"/>
          <w:u w:val="single"/>
        </w:rPr>
        <w:t xml:space="preserve">     （签名或盖章）     </w:t>
      </w:r>
    </w:p>
    <w:p w14:paraId="07929EB7">
      <w:pPr>
        <w:tabs>
          <w:tab w:val="left" w:pos="0"/>
          <w:tab w:val="left" w:pos="1995"/>
        </w:tabs>
        <w:wordWrap w:val="0"/>
        <w:topLinePunct/>
        <w:adjustRightInd w:val="0"/>
        <w:snapToGrid w:val="0"/>
        <w:spacing w:line="440" w:lineRule="exact"/>
        <w:ind w:right="-10" w:rightChars="-5" w:firstLine="3888" w:firstLineChars="1600"/>
        <w:jc w:val="left"/>
        <w:rPr>
          <w:rFonts w:ascii="宋体" w:hAnsi="宋体" w:cs="宋体"/>
          <w:snapToGrid w:val="0"/>
          <w:color w:val="auto"/>
          <w:spacing w:val="8"/>
          <w:kern w:val="0"/>
          <w:sz w:val="24"/>
          <w:highlight w:val="none"/>
          <w:u w:val="single"/>
        </w:rPr>
      </w:pP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14:paraId="0ED2E624">
      <w:pPr>
        <w:pStyle w:val="25"/>
        <w:wordWrap w:val="0"/>
        <w:topLinePunct/>
        <w:spacing w:line="440" w:lineRule="exact"/>
        <w:rPr>
          <w:rFonts w:ascii="宋体" w:hAnsi="宋体" w:cs="宋体"/>
          <w:b/>
          <w:bCs/>
          <w:color w:val="auto"/>
          <w:sz w:val="24"/>
          <w:szCs w:val="24"/>
          <w:highlight w:val="none"/>
        </w:rPr>
      </w:pPr>
    </w:p>
    <w:p w14:paraId="32908711">
      <w:pPr>
        <w:pStyle w:val="42"/>
        <w:widowControl w:val="0"/>
        <w:spacing w:before="0" w:beforeAutospacing="0" w:after="0" w:afterAutospacing="0" w:line="312" w:lineRule="auto"/>
        <w:outlineLvl w:val="1"/>
        <w:rPr>
          <w:rFonts w:hAnsi="宋体"/>
          <w:color w:val="auto"/>
          <w:szCs w:val="24"/>
          <w:highlight w:val="none"/>
        </w:rPr>
      </w:pPr>
    </w:p>
    <w:p w14:paraId="5213764E">
      <w:pPr>
        <w:pStyle w:val="42"/>
        <w:widowControl w:val="0"/>
        <w:spacing w:before="0" w:beforeAutospacing="0" w:after="0" w:afterAutospacing="0" w:line="312" w:lineRule="auto"/>
        <w:outlineLvl w:val="1"/>
        <w:rPr>
          <w:rFonts w:hAnsi="宋体"/>
          <w:color w:val="auto"/>
          <w:szCs w:val="24"/>
          <w:highlight w:val="none"/>
        </w:rPr>
      </w:pPr>
    </w:p>
    <w:sectPr>
      <w:headerReference r:id="rId4" w:type="default"/>
      <w:footerReference r:id="rId5" w:type="default"/>
      <w:pgSz w:w="11906" w:h="16838"/>
      <w:pgMar w:top="1417" w:right="1417" w:bottom="1417" w:left="1417" w:header="850" w:footer="992" w:gutter="0"/>
      <w:pgNumType w:start="0"/>
      <w:cols w:space="720" w:num="1"/>
      <w:rtlGutter w:val="0"/>
      <w:docGrid w:type="linesAndChars" w:linePitch="319"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CS?o｡ﾀ?">
    <w:altName w:val="MS PGothic"/>
    <w:panose1 w:val="00000000000000000000"/>
    <w:charset w:val="80"/>
    <w:family w:val="modern"/>
    <w:pitch w:val="default"/>
    <w:sig w:usb0="00000000" w:usb1="00000000" w:usb2="00000010" w:usb3="00000000" w:csb0="00020000" w:csb1="00000000"/>
  </w:font>
  <w:font w:name="MS PGothic">
    <w:panose1 w:val="020B0600070205080204"/>
    <w:charset w:val="80"/>
    <w:family w:val="auto"/>
    <w:pitch w:val="default"/>
    <w:sig w:usb0="E00002FF" w:usb1="6AC7FDFB" w:usb2="08000012" w:usb3="00000000" w:csb0="4002009F" w:csb1="DFD7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A2DEF">
    <w:pPr>
      <w:jc w:val="lef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E6F79C9">
                          <w:pPr>
                            <w:jc w:val="center"/>
                          </w:pPr>
                          <w:r>
                            <w:rPr>
                              <w:rFonts w:hint="eastAsia" w:ascii="宋体" w:hAnsi="宋体" w:cs="宋体"/>
                            </w:rPr>
                            <w:t>第</w:t>
                          </w:r>
                          <w:r>
                            <w:rPr>
                              <w:rFonts w:ascii="宋体" w:hAnsi="宋体" w:cs="宋体"/>
                            </w:rPr>
                            <w:t xml:space="preserve"> </w:t>
                          </w:r>
                          <w:r>
                            <w:rPr>
                              <w:rFonts w:ascii="宋体" w:hAnsi="宋体" w:cs="宋体"/>
                            </w:rPr>
                            <w:fldChar w:fldCharType="begin"/>
                          </w:r>
                          <w:r>
                            <w:rPr>
                              <w:rFonts w:ascii="宋体" w:hAnsi="宋体" w:cs="宋体"/>
                            </w:rPr>
                            <w:instrText xml:space="preserve">PAGE</w:instrText>
                          </w:r>
                          <w:r>
                            <w:rPr>
                              <w:rFonts w:ascii="宋体" w:hAnsi="宋体" w:cs="宋体"/>
                            </w:rPr>
                            <w:fldChar w:fldCharType="separate"/>
                          </w:r>
                          <w:r>
                            <w:rPr>
                              <w:rFonts w:ascii="宋体" w:hAnsi="宋体" w:cs="宋体"/>
                            </w:rPr>
                            <w:t>2</w:t>
                          </w:r>
                          <w:r>
                            <w:rPr>
                              <w:rFonts w:ascii="宋体" w:hAnsi="宋体" w:cs="宋体"/>
                            </w:rPr>
                            <w:fldChar w:fldCharType="end"/>
                          </w:r>
                          <w:r>
                            <w:rPr>
                              <w:rFonts w:ascii="宋体" w:hAnsi="宋体" w:cs="宋体"/>
                            </w:rPr>
                            <w:t xml:space="preserve"> </w:t>
                          </w:r>
                          <w:r>
                            <w:rPr>
                              <w:rFonts w:hint="eastAsia" w:ascii="宋体" w:hAnsi="宋体" w:cs="宋体"/>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E6F79C9">
                    <w:pPr>
                      <w:jc w:val="center"/>
                    </w:pPr>
                    <w:r>
                      <w:rPr>
                        <w:rFonts w:hint="eastAsia" w:ascii="宋体" w:hAnsi="宋体" w:cs="宋体"/>
                      </w:rPr>
                      <w:t>第</w:t>
                    </w:r>
                    <w:r>
                      <w:rPr>
                        <w:rFonts w:ascii="宋体" w:hAnsi="宋体" w:cs="宋体"/>
                      </w:rPr>
                      <w:t xml:space="preserve"> </w:t>
                    </w:r>
                    <w:r>
                      <w:rPr>
                        <w:rFonts w:ascii="宋体" w:hAnsi="宋体" w:cs="宋体"/>
                      </w:rPr>
                      <w:fldChar w:fldCharType="begin"/>
                    </w:r>
                    <w:r>
                      <w:rPr>
                        <w:rFonts w:ascii="宋体" w:hAnsi="宋体" w:cs="宋体"/>
                      </w:rPr>
                      <w:instrText xml:space="preserve">PAGE</w:instrText>
                    </w:r>
                    <w:r>
                      <w:rPr>
                        <w:rFonts w:ascii="宋体" w:hAnsi="宋体" w:cs="宋体"/>
                      </w:rPr>
                      <w:fldChar w:fldCharType="separate"/>
                    </w:r>
                    <w:r>
                      <w:rPr>
                        <w:rFonts w:ascii="宋体" w:hAnsi="宋体" w:cs="宋体"/>
                      </w:rPr>
                      <w:t>2</w:t>
                    </w:r>
                    <w:r>
                      <w:rPr>
                        <w:rFonts w:ascii="宋体" w:hAnsi="宋体" w:cs="宋体"/>
                      </w:rPr>
                      <w:fldChar w:fldCharType="end"/>
                    </w:r>
                    <w:r>
                      <w:rPr>
                        <w:rFonts w:ascii="宋体" w:hAnsi="宋体" w:cs="宋体"/>
                      </w:rPr>
                      <w:t xml:space="preserve"> </w:t>
                    </w:r>
                    <w:r>
                      <w:rPr>
                        <w:rFonts w:hint="eastAsia" w:ascii="宋体" w:hAnsi="宋体" w:cs="宋体"/>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AC460">
    <w:pPr>
      <w:pStyle w:val="31"/>
      <w:ind w:left="400" w:firstLine="480"/>
      <w:rPr>
        <w:rFonts w:ascii="宋体" w:hAnsi="宋体"/>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D6855">
    <w:pPr>
      <w:pStyle w:val="32"/>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1ACE6"/>
    <w:multiLevelType w:val="singleLevel"/>
    <w:tmpl w:val="A1F1ACE6"/>
    <w:lvl w:ilvl="0" w:tentative="0">
      <w:start w:val="2"/>
      <w:numFmt w:val="decimal"/>
      <w:suff w:val="nothing"/>
      <w:lvlText w:val="%1、"/>
      <w:lvlJc w:val="left"/>
    </w:lvl>
  </w:abstractNum>
  <w:abstractNum w:abstractNumId="1">
    <w:nsid w:val="A3C7C575"/>
    <w:multiLevelType w:val="singleLevel"/>
    <w:tmpl w:val="A3C7C575"/>
    <w:lvl w:ilvl="0" w:tentative="0">
      <w:start w:val="1"/>
      <w:numFmt w:val="decimal"/>
      <w:lvlText w:val="(%1)"/>
      <w:lvlJc w:val="left"/>
      <w:pPr>
        <w:ind w:left="425" w:hanging="425"/>
      </w:pPr>
      <w:rPr>
        <w:rFonts w:hint="default" w:ascii="宋体" w:hAnsi="宋体" w:eastAsia="宋体" w:cs="宋体"/>
      </w:rPr>
    </w:lvl>
  </w:abstractNum>
  <w:abstractNum w:abstractNumId="2">
    <w:nsid w:val="A9AE31E2"/>
    <w:multiLevelType w:val="singleLevel"/>
    <w:tmpl w:val="A9AE31E2"/>
    <w:lvl w:ilvl="0" w:tentative="0">
      <w:start w:val="1"/>
      <w:numFmt w:val="chineseCounting"/>
      <w:suff w:val="nothing"/>
      <w:lvlText w:val="%1、"/>
      <w:lvlJc w:val="left"/>
      <w:pPr>
        <w:tabs>
          <w:tab w:val="left" w:pos="0"/>
        </w:tabs>
        <w:ind w:left="570"/>
      </w:pPr>
      <w:rPr>
        <w:rFonts w:hint="eastAsia" w:ascii="宋体" w:hAnsi="宋体" w:eastAsia="宋体" w:cs="宋体"/>
      </w:rPr>
    </w:lvl>
  </w:abstractNum>
  <w:abstractNum w:abstractNumId="3">
    <w:nsid w:val="02A762FB"/>
    <w:multiLevelType w:val="multilevel"/>
    <w:tmpl w:val="02A762FB"/>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13501D66"/>
    <w:multiLevelType w:val="multilevel"/>
    <w:tmpl w:val="13501D66"/>
    <w:lvl w:ilvl="0" w:tentative="0">
      <w:start w:val="3"/>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0"/>
      <w:numFmt w:val="japaneseCounting"/>
      <w:lvlText w:val="%3、"/>
      <w:lvlJc w:val="left"/>
      <w:pPr>
        <w:ind w:left="1340" w:hanging="500"/>
      </w:pPr>
      <w:rPr>
        <w:rFonts w:hint="default"/>
      </w:rPr>
    </w:lvl>
    <w:lvl w:ilvl="3" w:tentative="0">
      <w:start w:val="2"/>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4D17CBA"/>
    <w:multiLevelType w:val="multilevel"/>
    <w:tmpl w:val="34D17CBA"/>
    <w:lvl w:ilvl="0" w:tentative="0">
      <w:start w:val="1"/>
      <w:numFmt w:val="decimal"/>
      <w:lvlText w:val="（%1）"/>
      <w:lvlJc w:val="left"/>
      <w:pPr>
        <w:ind w:left="1140" w:hanging="720"/>
      </w:pPr>
      <w:rPr>
        <w:rFonts w:hint="default"/>
      </w:rPr>
    </w:lvl>
    <w:lvl w:ilvl="1" w:tentative="0">
      <w:start w:val="1"/>
      <w:numFmt w:val="decimal"/>
      <w:lvlText w:val="%2、"/>
      <w:lvlJc w:val="left"/>
      <w:pPr>
        <w:ind w:left="1200" w:hanging="36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549D4501"/>
    <w:multiLevelType w:val="singleLevel"/>
    <w:tmpl w:val="549D4501"/>
    <w:lvl w:ilvl="0" w:tentative="0">
      <w:start w:val="1"/>
      <w:numFmt w:val="decimal"/>
      <w:suff w:val="nothing"/>
      <w:lvlText w:val="%1、"/>
      <w:lvlJc w:val="left"/>
      <w:pPr>
        <w:tabs>
          <w:tab w:val="left" w:pos="0"/>
        </w:tabs>
        <w:ind w:left="150"/>
      </w:pPr>
      <w:rPr>
        <w:rFonts w:hint="default" w:ascii="宋体" w:hAnsi="宋体" w:eastAsia="宋体" w:cs="宋体"/>
      </w:rPr>
    </w:lvl>
  </w:abstractNum>
  <w:abstractNum w:abstractNumId="7">
    <w:nsid w:val="67EF62C4"/>
    <w:multiLevelType w:val="singleLevel"/>
    <w:tmpl w:val="67EF62C4"/>
    <w:lvl w:ilvl="0" w:tentative="0">
      <w:start w:val="1"/>
      <w:numFmt w:val="decimal"/>
      <w:suff w:val="nothing"/>
      <w:lvlText w:val="%1、"/>
      <w:lvlJc w:val="left"/>
      <w:pPr>
        <w:ind w:left="150"/>
      </w:pPr>
    </w:lvl>
  </w:abstractNum>
  <w:abstractNum w:abstractNumId="8">
    <w:nsid w:val="78C6F4AE"/>
    <w:multiLevelType w:val="singleLevel"/>
    <w:tmpl w:val="78C6F4AE"/>
    <w:lvl w:ilvl="0" w:tentative="0">
      <w:start w:val="1"/>
      <w:numFmt w:val="decimal"/>
      <w:suff w:val="nothing"/>
      <w:lvlText w:val="（%1）"/>
      <w:lvlJc w:val="left"/>
    </w:lvl>
  </w:abstractNum>
  <w:abstractNum w:abstractNumId="9">
    <w:nsid w:val="7C1E920F"/>
    <w:multiLevelType w:val="singleLevel"/>
    <w:tmpl w:val="7C1E920F"/>
    <w:lvl w:ilvl="0" w:tentative="0">
      <w:start w:val="1"/>
      <w:numFmt w:val="decimal"/>
      <w:lvlText w:val="(%1)"/>
      <w:lvlJc w:val="left"/>
      <w:pPr>
        <w:ind w:left="425" w:hanging="425"/>
      </w:pPr>
      <w:rPr>
        <w:rFonts w:hint="default" w:ascii="宋体" w:hAnsi="宋体" w:eastAsia="宋体" w:cs="宋体"/>
      </w:rPr>
    </w:lvl>
  </w:abstractNum>
  <w:abstractNum w:abstractNumId="10">
    <w:nsid w:val="7CD60BD2"/>
    <w:multiLevelType w:val="multilevel"/>
    <w:tmpl w:val="7CD60BD2"/>
    <w:lvl w:ilvl="0" w:tentative="0">
      <w:start w:val="1"/>
      <w:numFmt w:val="decimal"/>
      <w:lvlText w:val="%1."/>
      <w:lvlJc w:val="left"/>
      <w:pPr>
        <w:tabs>
          <w:tab w:val="left" w:pos="312"/>
        </w:tabs>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1">
    <w:nsid w:val="7F6F07BC"/>
    <w:multiLevelType w:val="multilevel"/>
    <w:tmpl w:val="7F6F07BC"/>
    <w:lvl w:ilvl="0" w:tentative="0">
      <w:start w:val="7"/>
      <w:numFmt w:val="japaneseCounting"/>
      <w:lvlText w:val="%1、"/>
      <w:lvlJc w:val="left"/>
      <w:pPr>
        <w:ind w:left="500" w:hanging="5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FB79C71"/>
    <w:multiLevelType w:val="multilevel"/>
    <w:tmpl w:val="7FB79C71"/>
    <w:lvl w:ilvl="0" w:tentative="0">
      <w:start w:val="1"/>
      <w:numFmt w:val="decimal"/>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2"/>
  </w:num>
  <w:num w:numId="2">
    <w:abstractNumId w:val="10"/>
  </w:num>
  <w:num w:numId="3">
    <w:abstractNumId w:val="8"/>
  </w:num>
  <w:num w:numId="4">
    <w:abstractNumId w:val="0"/>
  </w:num>
  <w:num w:numId="5">
    <w:abstractNumId w:val="11"/>
  </w:num>
  <w:num w:numId="6">
    <w:abstractNumId w:val="4"/>
  </w:num>
  <w:num w:numId="7">
    <w:abstractNumId w:val="3"/>
  </w:num>
  <w:num w:numId="8">
    <w:abstractNumId w:val="5"/>
  </w:num>
  <w:num w:numId="9">
    <w:abstractNumId w:val="7"/>
  </w:num>
  <w:num w:numId="10">
    <w:abstractNumId w:val="2"/>
  </w:num>
  <w:num w:numId="11">
    <w:abstractNumId w:val="6"/>
  </w:num>
  <w:num w:numId="12">
    <w:abstractNumId w:val="9"/>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07"/>
  <w:drawingGridVerticalSpacing w:val="159"/>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3YzA3NGRlNjFhYTZjNTU3MmRhNTkwZWZkOGRmMDYifQ=="/>
  </w:docVars>
  <w:rsids>
    <w:rsidRoot w:val="00172A27"/>
    <w:rsid w:val="0000330C"/>
    <w:rsid w:val="000050FA"/>
    <w:rsid w:val="0000793F"/>
    <w:rsid w:val="00015169"/>
    <w:rsid w:val="00015408"/>
    <w:rsid w:val="00020308"/>
    <w:rsid w:val="00020EF6"/>
    <w:rsid w:val="000224AD"/>
    <w:rsid w:val="00023EEE"/>
    <w:rsid w:val="00023F6A"/>
    <w:rsid w:val="00024F4A"/>
    <w:rsid w:val="00026337"/>
    <w:rsid w:val="00026F4D"/>
    <w:rsid w:val="00032724"/>
    <w:rsid w:val="00036A3D"/>
    <w:rsid w:val="00042C05"/>
    <w:rsid w:val="00043871"/>
    <w:rsid w:val="000445C2"/>
    <w:rsid w:val="00045D4B"/>
    <w:rsid w:val="00045FB3"/>
    <w:rsid w:val="0004790A"/>
    <w:rsid w:val="00047A0C"/>
    <w:rsid w:val="00050B75"/>
    <w:rsid w:val="00061480"/>
    <w:rsid w:val="0006240D"/>
    <w:rsid w:val="00063A03"/>
    <w:rsid w:val="0006697D"/>
    <w:rsid w:val="00067E41"/>
    <w:rsid w:val="000745BF"/>
    <w:rsid w:val="00083FEC"/>
    <w:rsid w:val="00084585"/>
    <w:rsid w:val="00085746"/>
    <w:rsid w:val="000954F1"/>
    <w:rsid w:val="000964FD"/>
    <w:rsid w:val="000A0786"/>
    <w:rsid w:val="000A1225"/>
    <w:rsid w:val="000A13BE"/>
    <w:rsid w:val="000A1A41"/>
    <w:rsid w:val="000A37E7"/>
    <w:rsid w:val="000A7EC7"/>
    <w:rsid w:val="000B4165"/>
    <w:rsid w:val="000B4333"/>
    <w:rsid w:val="000B5C20"/>
    <w:rsid w:val="000B6251"/>
    <w:rsid w:val="000C11F7"/>
    <w:rsid w:val="000C1EB9"/>
    <w:rsid w:val="000C27E2"/>
    <w:rsid w:val="000C3709"/>
    <w:rsid w:val="000C5101"/>
    <w:rsid w:val="000C5360"/>
    <w:rsid w:val="000C5E1D"/>
    <w:rsid w:val="000C7EB4"/>
    <w:rsid w:val="000D654C"/>
    <w:rsid w:val="000D6623"/>
    <w:rsid w:val="000E0973"/>
    <w:rsid w:val="000E1A46"/>
    <w:rsid w:val="000E1FE9"/>
    <w:rsid w:val="000E57D7"/>
    <w:rsid w:val="000E5AEE"/>
    <w:rsid w:val="000E6B58"/>
    <w:rsid w:val="00100DCD"/>
    <w:rsid w:val="00100FCD"/>
    <w:rsid w:val="001027A2"/>
    <w:rsid w:val="00110189"/>
    <w:rsid w:val="001119D4"/>
    <w:rsid w:val="00112C97"/>
    <w:rsid w:val="00114B68"/>
    <w:rsid w:val="00115483"/>
    <w:rsid w:val="00121D20"/>
    <w:rsid w:val="00121FD0"/>
    <w:rsid w:val="0012264D"/>
    <w:rsid w:val="00122B1A"/>
    <w:rsid w:val="00122FE4"/>
    <w:rsid w:val="001275A8"/>
    <w:rsid w:val="00132453"/>
    <w:rsid w:val="00133444"/>
    <w:rsid w:val="001338B5"/>
    <w:rsid w:val="00133BD9"/>
    <w:rsid w:val="00135198"/>
    <w:rsid w:val="00141A30"/>
    <w:rsid w:val="00142363"/>
    <w:rsid w:val="0014339C"/>
    <w:rsid w:val="00143564"/>
    <w:rsid w:val="00144581"/>
    <w:rsid w:val="001454F3"/>
    <w:rsid w:val="00152023"/>
    <w:rsid w:val="00152656"/>
    <w:rsid w:val="00154B90"/>
    <w:rsid w:val="0015606E"/>
    <w:rsid w:val="00165C1D"/>
    <w:rsid w:val="00167EC0"/>
    <w:rsid w:val="00175E5A"/>
    <w:rsid w:val="001767CB"/>
    <w:rsid w:val="001802F3"/>
    <w:rsid w:val="001838BF"/>
    <w:rsid w:val="001848A6"/>
    <w:rsid w:val="00190635"/>
    <w:rsid w:val="00193348"/>
    <w:rsid w:val="00196E0E"/>
    <w:rsid w:val="001970F9"/>
    <w:rsid w:val="00197D5F"/>
    <w:rsid w:val="001A0196"/>
    <w:rsid w:val="001A1AEA"/>
    <w:rsid w:val="001A467A"/>
    <w:rsid w:val="001A4741"/>
    <w:rsid w:val="001A5752"/>
    <w:rsid w:val="001A6C0C"/>
    <w:rsid w:val="001B0068"/>
    <w:rsid w:val="001B10D7"/>
    <w:rsid w:val="001B2BE6"/>
    <w:rsid w:val="001B302C"/>
    <w:rsid w:val="001B4572"/>
    <w:rsid w:val="001B4FC9"/>
    <w:rsid w:val="001B5BD2"/>
    <w:rsid w:val="001B7618"/>
    <w:rsid w:val="001C2DEA"/>
    <w:rsid w:val="001C53FE"/>
    <w:rsid w:val="001C5FA0"/>
    <w:rsid w:val="001C6816"/>
    <w:rsid w:val="001C688C"/>
    <w:rsid w:val="001C7891"/>
    <w:rsid w:val="001D5530"/>
    <w:rsid w:val="001E646A"/>
    <w:rsid w:val="001F2994"/>
    <w:rsid w:val="001F32A9"/>
    <w:rsid w:val="001F41FF"/>
    <w:rsid w:val="00200309"/>
    <w:rsid w:val="00201335"/>
    <w:rsid w:val="002020B9"/>
    <w:rsid w:val="00207388"/>
    <w:rsid w:val="00207FE5"/>
    <w:rsid w:val="00211747"/>
    <w:rsid w:val="00212599"/>
    <w:rsid w:val="00213091"/>
    <w:rsid w:val="002155C1"/>
    <w:rsid w:val="00215EA3"/>
    <w:rsid w:val="0022404B"/>
    <w:rsid w:val="002241C1"/>
    <w:rsid w:val="00224D71"/>
    <w:rsid w:val="002255AA"/>
    <w:rsid w:val="00230E92"/>
    <w:rsid w:val="00231BF9"/>
    <w:rsid w:val="00232376"/>
    <w:rsid w:val="00233BAE"/>
    <w:rsid w:val="00235DD5"/>
    <w:rsid w:val="00237365"/>
    <w:rsid w:val="00237F67"/>
    <w:rsid w:val="00241DC6"/>
    <w:rsid w:val="00244FEE"/>
    <w:rsid w:val="002477EA"/>
    <w:rsid w:val="0025419A"/>
    <w:rsid w:val="00254B2F"/>
    <w:rsid w:val="002556E1"/>
    <w:rsid w:val="00255BDE"/>
    <w:rsid w:val="002647E5"/>
    <w:rsid w:val="00264960"/>
    <w:rsid w:val="00266034"/>
    <w:rsid w:val="00267641"/>
    <w:rsid w:val="00274706"/>
    <w:rsid w:val="00275FC8"/>
    <w:rsid w:val="002773BF"/>
    <w:rsid w:val="00280127"/>
    <w:rsid w:val="002801D4"/>
    <w:rsid w:val="00280898"/>
    <w:rsid w:val="00281C17"/>
    <w:rsid w:val="00282F16"/>
    <w:rsid w:val="002934A2"/>
    <w:rsid w:val="00297EFC"/>
    <w:rsid w:val="002A2BEB"/>
    <w:rsid w:val="002A3DD4"/>
    <w:rsid w:val="002A5079"/>
    <w:rsid w:val="002A796E"/>
    <w:rsid w:val="002A7E70"/>
    <w:rsid w:val="002A7F85"/>
    <w:rsid w:val="002B02D2"/>
    <w:rsid w:val="002B2242"/>
    <w:rsid w:val="002B33A1"/>
    <w:rsid w:val="002B3FA6"/>
    <w:rsid w:val="002C0244"/>
    <w:rsid w:val="002C0CBB"/>
    <w:rsid w:val="002C22C5"/>
    <w:rsid w:val="002C5728"/>
    <w:rsid w:val="002D0210"/>
    <w:rsid w:val="002D0C96"/>
    <w:rsid w:val="002D5294"/>
    <w:rsid w:val="002D7D63"/>
    <w:rsid w:val="002E20C4"/>
    <w:rsid w:val="002E2879"/>
    <w:rsid w:val="002E30D6"/>
    <w:rsid w:val="002E33A4"/>
    <w:rsid w:val="002E532D"/>
    <w:rsid w:val="002E7897"/>
    <w:rsid w:val="002F00C5"/>
    <w:rsid w:val="002F0AAE"/>
    <w:rsid w:val="002F118C"/>
    <w:rsid w:val="002F15CD"/>
    <w:rsid w:val="002F36EC"/>
    <w:rsid w:val="002F4405"/>
    <w:rsid w:val="002F7195"/>
    <w:rsid w:val="003005EF"/>
    <w:rsid w:val="00300B97"/>
    <w:rsid w:val="00304309"/>
    <w:rsid w:val="00314C51"/>
    <w:rsid w:val="0031556D"/>
    <w:rsid w:val="0031624F"/>
    <w:rsid w:val="003167F1"/>
    <w:rsid w:val="0031716F"/>
    <w:rsid w:val="00321F75"/>
    <w:rsid w:val="00324080"/>
    <w:rsid w:val="00330B86"/>
    <w:rsid w:val="00330DA9"/>
    <w:rsid w:val="003321E5"/>
    <w:rsid w:val="003325BA"/>
    <w:rsid w:val="003373E5"/>
    <w:rsid w:val="00340F1A"/>
    <w:rsid w:val="003411A7"/>
    <w:rsid w:val="00343630"/>
    <w:rsid w:val="003437AA"/>
    <w:rsid w:val="0034592B"/>
    <w:rsid w:val="0034664B"/>
    <w:rsid w:val="00350E64"/>
    <w:rsid w:val="00351C4F"/>
    <w:rsid w:val="0035223B"/>
    <w:rsid w:val="0035234A"/>
    <w:rsid w:val="0035250C"/>
    <w:rsid w:val="00352B34"/>
    <w:rsid w:val="00353410"/>
    <w:rsid w:val="0035501F"/>
    <w:rsid w:val="003560E2"/>
    <w:rsid w:val="00357C2D"/>
    <w:rsid w:val="00357EC9"/>
    <w:rsid w:val="00364907"/>
    <w:rsid w:val="00364D5E"/>
    <w:rsid w:val="00365415"/>
    <w:rsid w:val="003671D3"/>
    <w:rsid w:val="00367B2A"/>
    <w:rsid w:val="003711F4"/>
    <w:rsid w:val="0037285C"/>
    <w:rsid w:val="00373FD3"/>
    <w:rsid w:val="003809B3"/>
    <w:rsid w:val="003846D1"/>
    <w:rsid w:val="00387FED"/>
    <w:rsid w:val="0039083B"/>
    <w:rsid w:val="00391A4A"/>
    <w:rsid w:val="00392253"/>
    <w:rsid w:val="00393A24"/>
    <w:rsid w:val="0039681F"/>
    <w:rsid w:val="003A1466"/>
    <w:rsid w:val="003A3758"/>
    <w:rsid w:val="003A41A3"/>
    <w:rsid w:val="003A424E"/>
    <w:rsid w:val="003A52D0"/>
    <w:rsid w:val="003B2418"/>
    <w:rsid w:val="003B56C2"/>
    <w:rsid w:val="003C0186"/>
    <w:rsid w:val="003C0192"/>
    <w:rsid w:val="003C0DC8"/>
    <w:rsid w:val="003C1194"/>
    <w:rsid w:val="003C2ADE"/>
    <w:rsid w:val="003C3D23"/>
    <w:rsid w:val="003C4237"/>
    <w:rsid w:val="003C4380"/>
    <w:rsid w:val="003C578C"/>
    <w:rsid w:val="003C6823"/>
    <w:rsid w:val="003C7267"/>
    <w:rsid w:val="003D4B02"/>
    <w:rsid w:val="003D534E"/>
    <w:rsid w:val="003D6AA4"/>
    <w:rsid w:val="003E05AA"/>
    <w:rsid w:val="003E0ABB"/>
    <w:rsid w:val="003E22DA"/>
    <w:rsid w:val="003E4EA3"/>
    <w:rsid w:val="003E70E4"/>
    <w:rsid w:val="003F03B1"/>
    <w:rsid w:val="003F04CD"/>
    <w:rsid w:val="003F168B"/>
    <w:rsid w:val="003F1A23"/>
    <w:rsid w:val="003F2297"/>
    <w:rsid w:val="003F588D"/>
    <w:rsid w:val="003F5D64"/>
    <w:rsid w:val="0040590C"/>
    <w:rsid w:val="00411AF2"/>
    <w:rsid w:val="00412D04"/>
    <w:rsid w:val="00415A8C"/>
    <w:rsid w:val="00415D1A"/>
    <w:rsid w:val="00416C24"/>
    <w:rsid w:val="00417B1F"/>
    <w:rsid w:val="004217B0"/>
    <w:rsid w:val="00421992"/>
    <w:rsid w:val="00423DE2"/>
    <w:rsid w:val="00425808"/>
    <w:rsid w:val="00425D0A"/>
    <w:rsid w:val="004272DC"/>
    <w:rsid w:val="00430B22"/>
    <w:rsid w:val="00430C9E"/>
    <w:rsid w:val="0043320C"/>
    <w:rsid w:val="00434079"/>
    <w:rsid w:val="004341CB"/>
    <w:rsid w:val="00435E69"/>
    <w:rsid w:val="00441298"/>
    <w:rsid w:val="00443308"/>
    <w:rsid w:val="00444BFF"/>
    <w:rsid w:val="00445CED"/>
    <w:rsid w:val="004475F6"/>
    <w:rsid w:val="00447768"/>
    <w:rsid w:val="00447B75"/>
    <w:rsid w:val="00453C57"/>
    <w:rsid w:val="0045451D"/>
    <w:rsid w:val="0045487B"/>
    <w:rsid w:val="00454883"/>
    <w:rsid w:val="004553AC"/>
    <w:rsid w:val="00461010"/>
    <w:rsid w:val="004649D6"/>
    <w:rsid w:val="00464DF1"/>
    <w:rsid w:val="00465954"/>
    <w:rsid w:val="004668D2"/>
    <w:rsid w:val="004668FD"/>
    <w:rsid w:val="004700D8"/>
    <w:rsid w:val="00471E92"/>
    <w:rsid w:val="00475966"/>
    <w:rsid w:val="00477BBB"/>
    <w:rsid w:val="00481AB0"/>
    <w:rsid w:val="00481D63"/>
    <w:rsid w:val="00483F18"/>
    <w:rsid w:val="00485ED7"/>
    <w:rsid w:val="004861DA"/>
    <w:rsid w:val="0048655C"/>
    <w:rsid w:val="00486B20"/>
    <w:rsid w:val="00491881"/>
    <w:rsid w:val="00491DA4"/>
    <w:rsid w:val="004940A2"/>
    <w:rsid w:val="00495984"/>
    <w:rsid w:val="00495D7A"/>
    <w:rsid w:val="004974B6"/>
    <w:rsid w:val="004A3241"/>
    <w:rsid w:val="004A70EB"/>
    <w:rsid w:val="004B04DE"/>
    <w:rsid w:val="004B2188"/>
    <w:rsid w:val="004B442B"/>
    <w:rsid w:val="004B4F3E"/>
    <w:rsid w:val="004B556F"/>
    <w:rsid w:val="004B5999"/>
    <w:rsid w:val="004B7F7C"/>
    <w:rsid w:val="004C17C7"/>
    <w:rsid w:val="004C2DF9"/>
    <w:rsid w:val="004C322C"/>
    <w:rsid w:val="004C36A1"/>
    <w:rsid w:val="004C3C3B"/>
    <w:rsid w:val="004C4728"/>
    <w:rsid w:val="004C5439"/>
    <w:rsid w:val="004D0B28"/>
    <w:rsid w:val="004D3E5E"/>
    <w:rsid w:val="004D5E1C"/>
    <w:rsid w:val="004D742C"/>
    <w:rsid w:val="004D769C"/>
    <w:rsid w:val="004D7BED"/>
    <w:rsid w:val="004E300B"/>
    <w:rsid w:val="004E33B0"/>
    <w:rsid w:val="004E3B51"/>
    <w:rsid w:val="004E766C"/>
    <w:rsid w:val="004E7FAD"/>
    <w:rsid w:val="004F39B3"/>
    <w:rsid w:val="004F3C77"/>
    <w:rsid w:val="004F755E"/>
    <w:rsid w:val="00500C3F"/>
    <w:rsid w:val="00501034"/>
    <w:rsid w:val="00503D98"/>
    <w:rsid w:val="0050625D"/>
    <w:rsid w:val="00507806"/>
    <w:rsid w:val="005122B8"/>
    <w:rsid w:val="00514468"/>
    <w:rsid w:val="00514F74"/>
    <w:rsid w:val="0051616D"/>
    <w:rsid w:val="005225ED"/>
    <w:rsid w:val="00525D37"/>
    <w:rsid w:val="005276D9"/>
    <w:rsid w:val="00532CD3"/>
    <w:rsid w:val="00537309"/>
    <w:rsid w:val="00542B37"/>
    <w:rsid w:val="00543BC2"/>
    <w:rsid w:val="00543D10"/>
    <w:rsid w:val="00547811"/>
    <w:rsid w:val="00547FEC"/>
    <w:rsid w:val="005519FC"/>
    <w:rsid w:val="005551C5"/>
    <w:rsid w:val="00555CC4"/>
    <w:rsid w:val="0055692B"/>
    <w:rsid w:val="00560A3A"/>
    <w:rsid w:val="00560ECE"/>
    <w:rsid w:val="00561F73"/>
    <w:rsid w:val="00563538"/>
    <w:rsid w:val="005704EE"/>
    <w:rsid w:val="0057056D"/>
    <w:rsid w:val="00572D80"/>
    <w:rsid w:val="00573A08"/>
    <w:rsid w:val="0057527E"/>
    <w:rsid w:val="00575DDF"/>
    <w:rsid w:val="00577CC3"/>
    <w:rsid w:val="0058033E"/>
    <w:rsid w:val="00583496"/>
    <w:rsid w:val="00584EA0"/>
    <w:rsid w:val="00585522"/>
    <w:rsid w:val="00591096"/>
    <w:rsid w:val="00591936"/>
    <w:rsid w:val="005947BE"/>
    <w:rsid w:val="00597EE4"/>
    <w:rsid w:val="005A1F83"/>
    <w:rsid w:val="005A4975"/>
    <w:rsid w:val="005B249A"/>
    <w:rsid w:val="005B3531"/>
    <w:rsid w:val="005B377A"/>
    <w:rsid w:val="005B6DEE"/>
    <w:rsid w:val="005C12B3"/>
    <w:rsid w:val="005C2623"/>
    <w:rsid w:val="005C395A"/>
    <w:rsid w:val="005C4373"/>
    <w:rsid w:val="005C4849"/>
    <w:rsid w:val="005C6380"/>
    <w:rsid w:val="005C7ADA"/>
    <w:rsid w:val="005C7E40"/>
    <w:rsid w:val="005D017B"/>
    <w:rsid w:val="005D01B1"/>
    <w:rsid w:val="005D1038"/>
    <w:rsid w:val="005D46E5"/>
    <w:rsid w:val="005D62C4"/>
    <w:rsid w:val="005D6A98"/>
    <w:rsid w:val="005D6B1D"/>
    <w:rsid w:val="005D6D5D"/>
    <w:rsid w:val="005E092E"/>
    <w:rsid w:val="005E17F7"/>
    <w:rsid w:val="005E3029"/>
    <w:rsid w:val="005E3F49"/>
    <w:rsid w:val="005E69B1"/>
    <w:rsid w:val="005F0C5A"/>
    <w:rsid w:val="005F2FCA"/>
    <w:rsid w:val="005F6B37"/>
    <w:rsid w:val="005F749B"/>
    <w:rsid w:val="00600A47"/>
    <w:rsid w:val="0060474B"/>
    <w:rsid w:val="006069F8"/>
    <w:rsid w:val="006079F8"/>
    <w:rsid w:val="00613748"/>
    <w:rsid w:val="00617887"/>
    <w:rsid w:val="00621180"/>
    <w:rsid w:val="00622A4D"/>
    <w:rsid w:val="00630AC1"/>
    <w:rsid w:val="006333F2"/>
    <w:rsid w:val="00633798"/>
    <w:rsid w:val="00635BC4"/>
    <w:rsid w:val="006370F9"/>
    <w:rsid w:val="006371CA"/>
    <w:rsid w:val="006377D3"/>
    <w:rsid w:val="00637C87"/>
    <w:rsid w:val="00643176"/>
    <w:rsid w:val="00643862"/>
    <w:rsid w:val="0065142C"/>
    <w:rsid w:val="006528C9"/>
    <w:rsid w:val="00656E23"/>
    <w:rsid w:val="00662896"/>
    <w:rsid w:val="00664193"/>
    <w:rsid w:val="00664822"/>
    <w:rsid w:val="00666294"/>
    <w:rsid w:val="00674D1D"/>
    <w:rsid w:val="00677314"/>
    <w:rsid w:val="00680763"/>
    <w:rsid w:val="006811EC"/>
    <w:rsid w:val="00682984"/>
    <w:rsid w:val="00682D6A"/>
    <w:rsid w:val="00683A47"/>
    <w:rsid w:val="00686CF7"/>
    <w:rsid w:val="0069073A"/>
    <w:rsid w:val="0069076B"/>
    <w:rsid w:val="00691F66"/>
    <w:rsid w:val="0069389A"/>
    <w:rsid w:val="006946A8"/>
    <w:rsid w:val="0069689B"/>
    <w:rsid w:val="00696933"/>
    <w:rsid w:val="006A2285"/>
    <w:rsid w:val="006A2F5B"/>
    <w:rsid w:val="006A548E"/>
    <w:rsid w:val="006A599B"/>
    <w:rsid w:val="006A6E5C"/>
    <w:rsid w:val="006A7FE8"/>
    <w:rsid w:val="006B47B3"/>
    <w:rsid w:val="006B4B70"/>
    <w:rsid w:val="006B50AF"/>
    <w:rsid w:val="006B5DD6"/>
    <w:rsid w:val="006B7F12"/>
    <w:rsid w:val="006C3FD8"/>
    <w:rsid w:val="006C4F9B"/>
    <w:rsid w:val="006C77B7"/>
    <w:rsid w:val="006D1EDD"/>
    <w:rsid w:val="006D461F"/>
    <w:rsid w:val="006D4B8E"/>
    <w:rsid w:val="006D4C89"/>
    <w:rsid w:val="006D624C"/>
    <w:rsid w:val="006D63CF"/>
    <w:rsid w:val="006E1272"/>
    <w:rsid w:val="006E232C"/>
    <w:rsid w:val="006E41B5"/>
    <w:rsid w:val="006E4F65"/>
    <w:rsid w:val="006F065B"/>
    <w:rsid w:val="006F135B"/>
    <w:rsid w:val="006F2719"/>
    <w:rsid w:val="006F4CF6"/>
    <w:rsid w:val="006F53B5"/>
    <w:rsid w:val="006F6C36"/>
    <w:rsid w:val="00702BAF"/>
    <w:rsid w:val="0070638A"/>
    <w:rsid w:val="00714B65"/>
    <w:rsid w:val="007168A9"/>
    <w:rsid w:val="007206D8"/>
    <w:rsid w:val="00720918"/>
    <w:rsid w:val="00720F2E"/>
    <w:rsid w:val="00726B82"/>
    <w:rsid w:val="0073048B"/>
    <w:rsid w:val="00733089"/>
    <w:rsid w:val="00733420"/>
    <w:rsid w:val="00737490"/>
    <w:rsid w:val="0074098B"/>
    <w:rsid w:val="00743041"/>
    <w:rsid w:val="00743786"/>
    <w:rsid w:val="00744A62"/>
    <w:rsid w:val="00746DC9"/>
    <w:rsid w:val="00751252"/>
    <w:rsid w:val="00757F62"/>
    <w:rsid w:val="00760595"/>
    <w:rsid w:val="00767172"/>
    <w:rsid w:val="00767DDD"/>
    <w:rsid w:val="00772D97"/>
    <w:rsid w:val="007731DD"/>
    <w:rsid w:val="00774264"/>
    <w:rsid w:val="00775EC3"/>
    <w:rsid w:val="0077639B"/>
    <w:rsid w:val="00776557"/>
    <w:rsid w:val="00781970"/>
    <w:rsid w:val="00783290"/>
    <w:rsid w:val="00783525"/>
    <w:rsid w:val="00783ED8"/>
    <w:rsid w:val="0078565F"/>
    <w:rsid w:val="007901FC"/>
    <w:rsid w:val="00790B3C"/>
    <w:rsid w:val="00791DE9"/>
    <w:rsid w:val="007933C7"/>
    <w:rsid w:val="0079454C"/>
    <w:rsid w:val="007973DA"/>
    <w:rsid w:val="007A1F88"/>
    <w:rsid w:val="007A2689"/>
    <w:rsid w:val="007A285D"/>
    <w:rsid w:val="007A5D03"/>
    <w:rsid w:val="007B0FDF"/>
    <w:rsid w:val="007B2924"/>
    <w:rsid w:val="007B38B7"/>
    <w:rsid w:val="007B4F85"/>
    <w:rsid w:val="007B4FD4"/>
    <w:rsid w:val="007B5921"/>
    <w:rsid w:val="007C04C5"/>
    <w:rsid w:val="007C1F26"/>
    <w:rsid w:val="007C78D3"/>
    <w:rsid w:val="007D0EC6"/>
    <w:rsid w:val="007D4213"/>
    <w:rsid w:val="007D52C4"/>
    <w:rsid w:val="007D544A"/>
    <w:rsid w:val="007D6F42"/>
    <w:rsid w:val="007F1D9F"/>
    <w:rsid w:val="007F2CAE"/>
    <w:rsid w:val="007F4975"/>
    <w:rsid w:val="007F5252"/>
    <w:rsid w:val="007F5C8D"/>
    <w:rsid w:val="007F699D"/>
    <w:rsid w:val="007F7025"/>
    <w:rsid w:val="008021C8"/>
    <w:rsid w:val="00804313"/>
    <w:rsid w:val="0080442D"/>
    <w:rsid w:val="00804B60"/>
    <w:rsid w:val="0080574C"/>
    <w:rsid w:val="0080636E"/>
    <w:rsid w:val="008114D6"/>
    <w:rsid w:val="0081461F"/>
    <w:rsid w:val="008146A9"/>
    <w:rsid w:val="00817AC7"/>
    <w:rsid w:val="00821188"/>
    <w:rsid w:val="008256AE"/>
    <w:rsid w:val="00825B4F"/>
    <w:rsid w:val="008272B5"/>
    <w:rsid w:val="008331E0"/>
    <w:rsid w:val="00833366"/>
    <w:rsid w:val="0083431D"/>
    <w:rsid w:val="00836545"/>
    <w:rsid w:val="0083796D"/>
    <w:rsid w:val="00840A28"/>
    <w:rsid w:val="00841F61"/>
    <w:rsid w:val="00844AFA"/>
    <w:rsid w:val="008521B7"/>
    <w:rsid w:val="00854595"/>
    <w:rsid w:val="00855DAF"/>
    <w:rsid w:val="00855ED3"/>
    <w:rsid w:val="00860DF8"/>
    <w:rsid w:val="00861F9D"/>
    <w:rsid w:val="00864207"/>
    <w:rsid w:val="00867DE0"/>
    <w:rsid w:val="00872BEC"/>
    <w:rsid w:val="00874798"/>
    <w:rsid w:val="00875C94"/>
    <w:rsid w:val="00877D2D"/>
    <w:rsid w:val="00880D3A"/>
    <w:rsid w:val="00881B9E"/>
    <w:rsid w:val="00886690"/>
    <w:rsid w:val="008900F8"/>
    <w:rsid w:val="008916E6"/>
    <w:rsid w:val="008948E1"/>
    <w:rsid w:val="00894E90"/>
    <w:rsid w:val="00896BC1"/>
    <w:rsid w:val="008979BB"/>
    <w:rsid w:val="008A1003"/>
    <w:rsid w:val="008A13FC"/>
    <w:rsid w:val="008A2759"/>
    <w:rsid w:val="008A3F29"/>
    <w:rsid w:val="008A75A2"/>
    <w:rsid w:val="008B08A7"/>
    <w:rsid w:val="008B143C"/>
    <w:rsid w:val="008B2C4D"/>
    <w:rsid w:val="008B5294"/>
    <w:rsid w:val="008C0AC9"/>
    <w:rsid w:val="008C2FB9"/>
    <w:rsid w:val="008C40E5"/>
    <w:rsid w:val="008C7912"/>
    <w:rsid w:val="008D3FD1"/>
    <w:rsid w:val="008D6BF4"/>
    <w:rsid w:val="008E0D53"/>
    <w:rsid w:val="008E2966"/>
    <w:rsid w:val="008E740D"/>
    <w:rsid w:val="008F6229"/>
    <w:rsid w:val="00902E12"/>
    <w:rsid w:val="00903369"/>
    <w:rsid w:val="0090386A"/>
    <w:rsid w:val="009042AD"/>
    <w:rsid w:val="009046E9"/>
    <w:rsid w:val="009049B6"/>
    <w:rsid w:val="00905B5A"/>
    <w:rsid w:val="0090655C"/>
    <w:rsid w:val="00907359"/>
    <w:rsid w:val="00910B52"/>
    <w:rsid w:val="009110A9"/>
    <w:rsid w:val="00911A1A"/>
    <w:rsid w:val="00913060"/>
    <w:rsid w:val="009200CC"/>
    <w:rsid w:val="0092227A"/>
    <w:rsid w:val="00924AA3"/>
    <w:rsid w:val="00925358"/>
    <w:rsid w:val="00927D18"/>
    <w:rsid w:val="00931C5A"/>
    <w:rsid w:val="00931CBB"/>
    <w:rsid w:val="009335E6"/>
    <w:rsid w:val="00933B9D"/>
    <w:rsid w:val="009345F3"/>
    <w:rsid w:val="00934C83"/>
    <w:rsid w:val="009359D4"/>
    <w:rsid w:val="00936ADC"/>
    <w:rsid w:val="0093749D"/>
    <w:rsid w:val="00937B09"/>
    <w:rsid w:val="00943F6B"/>
    <w:rsid w:val="009451EC"/>
    <w:rsid w:val="00945897"/>
    <w:rsid w:val="00946F47"/>
    <w:rsid w:val="00950B74"/>
    <w:rsid w:val="00950FDF"/>
    <w:rsid w:val="009520C0"/>
    <w:rsid w:val="009546AB"/>
    <w:rsid w:val="009557BC"/>
    <w:rsid w:val="009558C0"/>
    <w:rsid w:val="009563E1"/>
    <w:rsid w:val="00957668"/>
    <w:rsid w:val="009666B7"/>
    <w:rsid w:val="009668F2"/>
    <w:rsid w:val="00967DBB"/>
    <w:rsid w:val="0097000C"/>
    <w:rsid w:val="009732C7"/>
    <w:rsid w:val="00981678"/>
    <w:rsid w:val="00983D40"/>
    <w:rsid w:val="00983DF3"/>
    <w:rsid w:val="0098418F"/>
    <w:rsid w:val="00984906"/>
    <w:rsid w:val="00986794"/>
    <w:rsid w:val="0099124C"/>
    <w:rsid w:val="0099385A"/>
    <w:rsid w:val="0099423B"/>
    <w:rsid w:val="00996538"/>
    <w:rsid w:val="009972A9"/>
    <w:rsid w:val="009A0755"/>
    <w:rsid w:val="009A2659"/>
    <w:rsid w:val="009A32F5"/>
    <w:rsid w:val="009A6DAE"/>
    <w:rsid w:val="009A7978"/>
    <w:rsid w:val="009A7E64"/>
    <w:rsid w:val="009A7E70"/>
    <w:rsid w:val="009B07F8"/>
    <w:rsid w:val="009B3265"/>
    <w:rsid w:val="009B452C"/>
    <w:rsid w:val="009C2CA7"/>
    <w:rsid w:val="009C367D"/>
    <w:rsid w:val="009C5D28"/>
    <w:rsid w:val="009C67B1"/>
    <w:rsid w:val="009C731A"/>
    <w:rsid w:val="009D0A74"/>
    <w:rsid w:val="009D31C8"/>
    <w:rsid w:val="009D557E"/>
    <w:rsid w:val="009D70C3"/>
    <w:rsid w:val="009D7B89"/>
    <w:rsid w:val="009E0F3D"/>
    <w:rsid w:val="009E1F02"/>
    <w:rsid w:val="009E2EAF"/>
    <w:rsid w:val="009E447E"/>
    <w:rsid w:val="009E57FF"/>
    <w:rsid w:val="009E633C"/>
    <w:rsid w:val="009E6364"/>
    <w:rsid w:val="009E7419"/>
    <w:rsid w:val="009F0769"/>
    <w:rsid w:val="009F1DAC"/>
    <w:rsid w:val="009F391B"/>
    <w:rsid w:val="009F3DB7"/>
    <w:rsid w:val="009F5036"/>
    <w:rsid w:val="009F54E8"/>
    <w:rsid w:val="00A04670"/>
    <w:rsid w:val="00A04A6F"/>
    <w:rsid w:val="00A066CF"/>
    <w:rsid w:val="00A108DD"/>
    <w:rsid w:val="00A10CF0"/>
    <w:rsid w:val="00A12688"/>
    <w:rsid w:val="00A15859"/>
    <w:rsid w:val="00A16164"/>
    <w:rsid w:val="00A161F4"/>
    <w:rsid w:val="00A16C55"/>
    <w:rsid w:val="00A302B4"/>
    <w:rsid w:val="00A30703"/>
    <w:rsid w:val="00A34232"/>
    <w:rsid w:val="00A35E9D"/>
    <w:rsid w:val="00A36F9F"/>
    <w:rsid w:val="00A37C94"/>
    <w:rsid w:val="00A41972"/>
    <w:rsid w:val="00A44185"/>
    <w:rsid w:val="00A475D4"/>
    <w:rsid w:val="00A516DE"/>
    <w:rsid w:val="00A5472A"/>
    <w:rsid w:val="00A65B7D"/>
    <w:rsid w:val="00A709F7"/>
    <w:rsid w:val="00A734BB"/>
    <w:rsid w:val="00A75B71"/>
    <w:rsid w:val="00A75EE9"/>
    <w:rsid w:val="00A83FAA"/>
    <w:rsid w:val="00A84693"/>
    <w:rsid w:val="00A85E10"/>
    <w:rsid w:val="00A863F7"/>
    <w:rsid w:val="00A871A8"/>
    <w:rsid w:val="00A938D4"/>
    <w:rsid w:val="00A94F2A"/>
    <w:rsid w:val="00A95FFD"/>
    <w:rsid w:val="00AA34F6"/>
    <w:rsid w:val="00AA495B"/>
    <w:rsid w:val="00AA732A"/>
    <w:rsid w:val="00AB2E39"/>
    <w:rsid w:val="00AB34A5"/>
    <w:rsid w:val="00AB4E21"/>
    <w:rsid w:val="00AB72AE"/>
    <w:rsid w:val="00AC19D3"/>
    <w:rsid w:val="00AC1E1B"/>
    <w:rsid w:val="00AC432D"/>
    <w:rsid w:val="00AC677C"/>
    <w:rsid w:val="00AD19FC"/>
    <w:rsid w:val="00AD4926"/>
    <w:rsid w:val="00AE57CC"/>
    <w:rsid w:val="00AE78BB"/>
    <w:rsid w:val="00AE7AA8"/>
    <w:rsid w:val="00AF2C36"/>
    <w:rsid w:val="00AF4424"/>
    <w:rsid w:val="00AF55BB"/>
    <w:rsid w:val="00B01724"/>
    <w:rsid w:val="00B02BCA"/>
    <w:rsid w:val="00B02E6B"/>
    <w:rsid w:val="00B03A50"/>
    <w:rsid w:val="00B04BB2"/>
    <w:rsid w:val="00B04BE4"/>
    <w:rsid w:val="00B04FB6"/>
    <w:rsid w:val="00B13AE8"/>
    <w:rsid w:val="00B22038"/>
    <w:rsid w:val="00B23E3E"/>
    <w:rsid w:val="00B25A56"/>
    <w:rsid w:val="00B31145"/>
    <w:rsid w:val="00B3194B"/>
    <w:rsid w:val="00B33F1A"/>
    <w:rsid w:val="00B34B42"/>
    <w:rsid w:val="00B401C9"/>
    <w:rsid w:val="00B43944"/>
    <w:rsid w:val="00B43C20"/>
    <w:rsid w:val="00B467F4"/>
    <w:rsid w:val="00B46BCD"/>
    <w:rsid w:val="00B50680"/>
    <w:rsid w:val="00B50FD3"/>
    <w:rsid w:val="00B517CA"/>
    <w:rsid w:val="00B52257"/>
    <w:rsid w:val="00B52CD6"/>
    <w:rsid w:val="00B54788"/>
    <w:rsid w:val="00B54E38"/>
    <w:rsid w:val="00B57A30"/>
    <w:rsid w:val="00B61149"/>
    <w:rsid w:val="00B65720"/>
    <w:rsid w:val="00B658CA"/>
    <w:rsid w:val="00B6596B"/>
    <w:rsid w:val="00B71395"/>
    <w:rsid w:val="00B754A7"/>
    <w:rsid w:val="00B82538"/>
    <w:rsid w:val="00B8381A"/>
    <w:rsid w:val="00B879C4"/>
    <w:rsid w:val="00B900FE"/>
    <w:rsid w:val="00B927A5"/>
    <w:rsid w:val="00B94797"/>
    <w:rsid w:val="00B94BD5"/>
    <w:rsid w:val="00BA0E78"/>
    <w:rsid w:val="00BA17E0"/>
    <w:rsid w:val="00BA717E"/>
    <w:rsid w:val="00BA74F8"/>
    <w:rsid w:val="00BA7C98"/>
    <w:rsid w:val="00BB18D1"/>
    <w:rsid w:val="00BB21F4"/>
    <w:rsid w:val="00BB38F2"/>
    <w:rsid w:val="00BB5A5D"/>
    <w:rsid w:val="00BB6E76"/>
    <w:rsid w:val="00BC02FB"/>
    <w:rsid w:val="00BC18AF"/>
    <w:rsid w:val="00BC4D15"/>
    <w:rsid w:val="00BC50A5"/>
    <w:rsid w:val="00BC5E48"/>
    <w:rsid w:val="00BD16AD"/>
    <w:rsid w:val="00BD2EF2"/>
    <w:rsid w:val="00BD3A64"/>
    <w:rsid w:val="00BD3F23"/>
    <w:rsid w:val="00BD411C"/>
    <w:rsid w:val="00BD4394"/>
    <w:rsid w:val="00BD7C43"/>
    <w:rsid w:val="00BD7E5A"/>
    <w:rsid w:val="00BE047E"/>
    <w:rsid w:val="00BE17D3"/>
    <w:rsid w:val="00BE1C1C"/>
    <w:rsid w:val="00BE2667"/>
    <w:rsid w:val="00BE2FFA"/>
    <w:rsid w:val="00BE3877"/>
    <w:rsid w:val="00BE7B26"/>
    <w:rsid w:val="00BF0458"/>
    <w:rsid w:val="00BF09FE"/>
    <w:rsid w:val="00BF481E"/>
    <w:rsid w:val="00C051E1"/>
    <w:rsid w:val="00C05DA9"/>
    <w:rsid w:val="00C063C7"/>
    <w:rsid w:val="00C070C9"/>
    <w:rsid w:val="00C10944"/>
    <w:rsid w:val="00C10F0A"/>
    <w:rsid w:val="00C12B8A"/>
    <w:rsid w:val="00C15298"/>
    <w:rsid w:val="00C16ADB"/>
    <w:rsid w:val="00C20931"/>
    <w:rsid w:val="00C241CF"/>
    <w:rsid w:val="00C2437C"/>
    <w:rsid w:val="00C27E8D"/>
    <w:rsid w:val="00C301C6"/>
    <w:rsid w:val="00C30919"/>
    <w:rsid w:val="00C32DBD"/>
    <w:rsid w:val="00C331E4"/>
    <w:rsid w:val="00C3571C"/>
    <w:rsid w:val="00C35DE9"/>
    <w:rsid w:val="00C416DA"/>
    <w:rsid w:val="00C42C02"/>
    <w:rsid w:val="00C43B2B"/>
    <w:rsid w:val="00C476F2"/>
    <w:rsid w:val="00C47911"/>
    <w:rsid w:val="00C54861"/>
    <w:rsid w:val="00C55674"/>
    <w:rsid w:val="00C55A7E"/>
    <w:rsid w:val="00C60BF8"/>
    <w:rsid w:val="00C60DD6"/>
    <w:rsid w:val="00C6110C"/>
    <w:rsid w:val="00C61422"/>
    <w:rsid w:val="00C638FC"/>
    <w:rsid w:val="00C63E7D"/>
    <w:rsid w:val="00C64D1E"/>
    <w:rsid w:val="00C64EC8"/>
    <w:rsid w:val="00C65A08"/>
    <w:rsid w:val="00C67C97"/>
    <w:rsid w:val="00C721B4"/>
    <w:rsid w:val="00C74C2E"/>
    <w:rsid w:val="00C752AA"/>
    <w:rsid w:val="00C75C04"/>
    <w:rsid w:val="00C76CC6"/>
    <w:rsid w:val="00C809EC"/>
    <w:rsid w:val="00C80AB0"/>
    <w:rsid w:val="00C81B1C"/>
    <w:rsid w:val="00C84066"/>
    <w:rsid w:val="00C86195"/>
    <w:rsid w:val="00C87444"/>
    <w:rsid w:val="00C94AEB"/>
    <w:rsid w:val="00CA0D73"/>
    <w:rsid w:val="00CA2DED"/>
    <w:rsid w:val="00CA5AC6"/>
    <w:rsid w:val="00CB34FB"/>
    <w:rsid w:val="00CB696A"/>
    <w:rsid w:val="00CB6CF6"/>
    <w:rsid w:val="00CC17D8"/>
    <w:rsid w:val="00CC709D"/>
    <w:rsid w:val="00CC768F"/>
    <w:rsid w:val="00CD218A"/>
    <w:rsid w:val="00CD38FC"/>
    <w:rsid w:val="00CD402D"/>
    <w:rsid w:val="00CD51B9"/>
    <w:rsid w:val="00CD5560"/>
    <w:rsid w:val="00CD5AC2"/>
    <w:rsid w:val="00CD69CE"/>
    <w:rsid w:val="00CD7EC1"/>
    <w:rsid w:val="00CE0F89"/>
    <w:rsid w:val="00CE631A"/>
    <w:rsid w:val="00CE7A5D"/>
    <w:rsid w:val="00CF0B40"/>
    <w:rsid w:val="00CF2A41"/>
    <w:rsid w:val="00CF4256"/>
    <w:rsid w:val="00CF42D1"/>
    <w:rsid w:val="00CF7B42"/>
    <w:rsid w:val="00CF7B71"/>
    <w:rsid w:val="00D00DEC"/>
    <w:rsid w:val="00D021B7"/>
    <w:rsid w:val="00D033E4"/>
    <w:rsid w:val="00D049BB"/>
    <w:rsid w:val="00D052EE"/>
    <w:rsid w:val="00D0583A"/>
    <w:rsid w:val="00D06A90"/>
    <w:rsid w:val="00D07286"/>
    <w:rsid w:val="00D10683"/>
    <w:rsid w:val="00D11784"/>
    <w:rsid w:val="00D13762"/>
    <w:rsid w:val="00D14395"/>
    <w:rsid w:val="00D149F8"/>
    <w:rsid w:val="00D15864"/>
    <w:rsid w:val="00D161B8"/>
    <w:rsid w:val="00D17B8C"/>
    <w:rsid w:val="00D17DEE"/>
    <w:rsid w:val="00D270B6"/>
    <w:rsid w:val="00D27E4A"/>
    <w:rsid w:val="00D31BFB"/>
    <w:rsid w:val="00D31C66"/>
    <w:rsid w:val="00D3488E"/>
    <w:rsid w:val="00D365C6"/>
    <w:rsid w:val="00D40F72"/>
    <w:rsid w:val="00D41599"/>
    <w:rsid w:val="00D4227B"/>
    <w:rsid w:val="00D440A0"/>
    <w:rsid w:val="00D4692C"/>
    <w:rsid w:val="00D47EAE"/>
    <w:rsid w:val="00D5057B"/>
    <w:rsid w:val="00D51BE9"/>
    <w:rsid w:val="00D55CAE"/>
    <w:rsid w:val="00D55EA8"/>
    <w:rsid w:val="00D56F77"/>
    <w:rsid w:val="00D60BB5"/>
    <w:rsid w:val="00D64F57"/>
    <w:rsid w:val="00D65657"/>
    <w:rsid w:val="00D7058B"/>
    <w:rsid w:val="00D70C38"/>
    <w:rsid w:val="00D71C6E"/>
    <w:rsid w:val="00D75380"/>
    <w:rsid w:val="00D75C17"/>
    <w:rsid w:val="00D762AB"/>
    <w:rsid w:val="00D7690E"/>
    <w:rsid w:val="00D801CB"/>
    <w:rsid w:val="00D87DD7"/>
    <w:rsid w:val="00D9189B"/>
    <w:rsid w:val="00D93E65"/>
    <w:rsid w:val="00D95E30"/>
    <w:rsid w:val="00D968BA"/>
    <w:rsid w:val="00DA2A7C"/>
    <w:rsid w:val="00DA2CBE"/>
    <w:rsid w:val="00DA6B88"/>
    <w:rsid w:val="00DA710A"/>
    <w:rsid w:val="00DB4557"/>
    <w:rsid w:val="00DB5198"/>
    <w:rsid w:val="00DB6535"/>
    <w:rsid w:val="00DC44C4"/>
    <w:rsid w:val="00DC4870"/>
    <w:rsid w:val="00DC799F"/>
    <w:rsid w:val="00DD39BE"/>
    <w:rsid w:val="00DD4CDC"/>
    <w:rsid w:val="00DD6FD4"/>
    <w:rsid w:val="00DE0E62"/>
    <w:rsid w:val="00DE31D5"/>
    <w:rsid w:val="00DF4B5C"/>
    <w:rsid w:val="00DF7CC1"/>
    <w:rsid w:val="00E00FCB"/>
    <w:rsid w:val="00E06D48"/>
    <w:rsid w:val="00E11BC2"/>
    <w:rsid w:val="00E12887"/>
    <w:rsid w:val="00E12BAB"/>
    <w:rsid w:val="00E1436C"/>
    <w:rsid w:val="00E1484A"/>
    <w:rsid w:val="00E14DF5"/>
    <w:rsid w:val="00E15765"/>
    <w:rsid w:val="00E16680"/>
    <w:rsid w:val="00E17702"/>
    <w:rsid w:val="00E17B15"/>
    <w:rsid w:val="00E20468"/>
    <w:rsid w:val="00E206A6"/>
    <w:rsid w:val="00E2391B"/>
    <w:rsid w:val="00E2435E"/>
    <w:rsid w:val="00E27C21"/>
    <w:rsid w:val="00E33B71"/>
    <w:rsid w:val="00E34F25"/>
    <w:rsid w:val="00E36A1C"/>
    <w:rsid w:val="00E372BA"/>
    <w:rsid w:val="00E420F1"/>
    <w:rsid w:val="00E42928"/>
    <w:rsid w:val="00E44CE0"/>
    <w:rsid w:val="00E52D77"/>
    <w:rsid w:val="00E53149"/>
    <w:rsid w:val="00E549A6"/>
    <w:rsid w:val="00E56C4E"/>
    <w:rsid w:val="00E60E99"/>
    <w:rsid w:val="00E61269"/>
    <w:rsid w:val="00E6336A"/>
    <w:rsid w:val="00E63461"/>
    <w:rsid w:val="00E67F0F"/>
    <w:rsid w:val="00E70654"/>
    <w:rsid w:val="00E7289D"/>
    <w:rsid w:val="00E72CE6"/>
    <w:rsid w:val="00E72E8F"/>
    <w:rsid w:val="00E75B8F"/>
    <w:rsid w:val="00E760E4"/>
    <w:rsid w:val="00E76BD8"/>
    <w:rsid w:val="00E77574"/>
    <w:rsid w:val="00E77F2B"/>
    <w:rsid w:val="00E806F3"/>
    <w:rsid w:val="00E81D3E"/>
    <w:rsid w:val="00E85912"/>
    <w:rsid w:val="00E86C34"/>
    <w:rsid w:val="00E870D1"/>
    <w:rsid w:val="00E909A6"/>
    <w:rsid w:val="00E93CCD"/>
    <w:rsid w:val="00E966FF"/>
    <w:rsid w:val="00EA00B7"/>
    <w:rsid w:val="00EA0FD4"/>
    <w:rsid w:val="00EA68DC"/>
    <w:rsid w:val="00EA6CA8"/>
    <w:rsid w:val="00EA76B4"/>
    <w:rsid w:val="00EA7DFD"/>
    <w:rsid w:val="00EB0267"/>
    <w:rsid w:val="00EB1B1B"/>
    <w:rsid w:val="00EB2E07"/>
    <w:rsid w:val="00EC0823"/>
    <w:rsid w:val="00EC2B57"/>
    <w:rsid w:val="00EC3133"/>
    <w:rsid w:val="00EC7E73"/>
    <w:rsid w:val="00ED0F2E"/>
    <w:rsid w:val="00ED14A2"/>
    <w:rsid w:val="00ED53B1"/>
    <w:rsid w:val="00ED560A"/>
    <w:rsid w:val="00ED709A"/>
    <w:rsid w:val="00EE0D73"/>
    <w:rsid w:val="00EE455E"/>
    <w:rsid w:val="00EE66A6"/>
    <w:rsid w:val="00EE6F53"/>
    <w:rsid w:val="00EF0EF1"/>
    <w:rsid w:val="00EF2CD9"/>
    <w:rsid w:val="00EF3CE4"/>
    <w:rsid w:val="00EF4025"/>
    <w:rsid w:val="00EF4625"/>
    <w:rsid w:val="00EF530B"/>
    <w:rsid w:val="00F0376E"/>
    <w:rsid w:val="00F03B7B"/>
    <w:rsid w:val="00F03D51"/>
    <w:rsid w:val="00F04896"/>
    <w:rsid w:val="00F05CB6"/>
    <w:rsid w:val="00F11251"/>
    <w:rsid w:val="00F11BBB"/>
    <w:rsid w:val="00F12B2C"/>
    <w:rsid w:val="00F14FEA"/>
    <w:rsid w:val="00F150F4"/>
    <w:rsid w:val="00F16AE2"/>
    <w:rsid w:val="00F17ECE"/>
    <w:rsid w:val="00F20891"/>
    <w:rsid w:val="00F21AED"/>
    <w:rsid w:val="00F24F19"/>
    <w:rsid w:val="00F25BFA"/>
    <w:rsid w:val="00F3155F"/>
    <w:rsid w:val="00F34F82"/>
    <w:rsid w:val="00F35172"/>
    <w:rsid w:val="00F35B19"/>
    <w:rsid w:val="00F432B9"/>
    <w:rsid w:val="00F46135"/>
    <w:rsid w:val="00F47FC5"/>
    <w:rsid w:val="00F51094"/>
    <w:rsid w:val="00F51467"/>
    <w:rsid w:val="00F55877"/>
    <w:rsid w:val="00F56835"/>
    <w:rsid w:val="00F625D2"/>
    <w:rsid w:val="00F62F23"/>
    <w:rsid w:val="00F6604C"/>
    <w:rsid w:val="00F6699C"/>
    <w:rsid w:val="00F70060"/>
    <w:rsid w:val="00F74D28"/>
    <w:rsid w:val="00F753CC"/>
    <w:rsid w:val="00F778F5"/>
    <w:rsid w:val="00F8687E"/>
    <w:rsid w:val="00F87456"/>
    <w:rsid w:val="00F94C6F"/>
    <w:rsid w:val="00F951B9"/>
    <w:rsid w:val="00F974F2"/>
    <w:rsid w:val="00FA3C87"/>
    <w:rsid w:val="00FA5837"/>
    <w:rsid w:val="00FA67A6"/>
    <w:rsid w:val="00FB0D4A"/>
    <w:rsid w:val="00FB2325"/>
    <w:rsid w:val="00FB42AA"/>
    <w:rsid w:val="00FB4AAA"/>
    <w:rsid w:val="00FB58A2"/>
    <w:rsid w:val="00FB5A27"/>
    <w:rsid w:val="00FB5E9F"/>
    <w:rsid w:val="00FB68B0"/>
    <w:rsid w:val="00FC37AC"/>
    <w:rsid w:val="00FC5465"/>
    <w:rsid w:val="00FC690C"/>
    <w:rsid w:val="00FC714D"/>
    <w:rsid w:val="00FC7FDF"/>
    <w:rsid w:val="00FD0A05"/>
    <w:rsid w:val="00FD527D"/>
    <w:rsid w:val="00FE046F"/>
    <w:rsid w:val="00FE06A4"/>
    <w:rsid w:val="00FE1356"/>
    <w:rsid w:val="00FE1FBE"/>
    <w:rsid w:val="00FE2AE0"/>
    <w:rsid w:val="00FE2D8A"/>
    <w:rsid w:val="00FF163E"/>
    <w:rsid w:val="00FF196A"/>
    <w:rsid w:val="00FF3566"/>
    <w:rsid w:val="00FF4828"/>
    <w:rsid w:val="00FF580D"/>
    <w:rsid w:val="00FF5F38"/>
    <w:rsid w:val="00FF659F"/>
    <w:rsid w:val="00FF7F98"/>
    <w:rsid w:val="011F7898"/>
    <w:rsid w:val="01293C75"/>
    <w:rsid w:val="01782618"/>
    <w:rsid w:val="01ED4F3A"/>
    <w:rsid w:val="01FB62CD"/>
    <w:rsid w:val="022D0853"/>
    <w:rsid w:val="02516A01"/>
    <w:rsid w:val="02594013"/>
    <w:rsid w:val="02F973A8"/>
    <w:rsid w:val="03195159"/>
    <w:rsid w:val="033A255A"/>
    <w:rsid w:val="035F6F3C"/>
    <w:rsid w:val="03616106"/>
    <w:rsid w:val="03792BF9"/>
    <w:rsid w:val="037C11F0"/>
    <w:rsid w:val="039C48D8"/>
    <w:rsid w:val="04090B5E"/>
    <w:rsid w:val="04357CF0"/>
    <w:rsid w:val="046C3763"/>
    <w:rsid w:val="048A232A"/>
    <w:rsid w:val="04AA5DA7"/>
    <w:rsid w:val="04BA5B5C"/>
    <w:rsid w:val="05047D92"/>
    <w:rsid w:val="0510577A"/>
    <w:rsid w:val="05240D1F"/>
    <w:rsid w:val="05752171"/>
    <w:rsid w:val="05770B0A"/>
    <w:rsid w:val="05780728"/>
    <w:rsid w:val="058C6E26"/>
    <w:rsid w:val="05951FE5"/>
    <w:rsid w:val="05A0703C"/>
    <w:rsid w:val="05DE3517"/>
    <w:rsid w:val="067853DC"/>
    <w:rsid w:val="068C265B"/>
    <w:rsid w:val="06B83034"/>
    <w:rsid w:val="06CB3D19"/>
    <w:rsid w:val="0755708C"/>
    <w:rsid w:val="07603648"/>
    <w:rsid w:val="07A31C25"/>
    <w:rsid w:val="07BA1041"/>
    <w:rsid w:val="080217BB"/>
    <w:rsid w:val="08091FB3"/>
    <w:rsid w:val="082354FF"/>
    <w:rsid w:val="082C1124"/>
    <w:rsid w:val="085F7585"/>
    <w:rsid w:val="08A51F2D"/>
    <w:rsid w:val="094F3BAA"/>
    <w:rsid w:val="0955058E"/>
    <w:rsid w:val="097E0292"/>
    <w:rsid w:val="09EA29EC"/>
    <w:rsid w:val="0A183B1B"/>
    <w:rsid w:val="0A3F06EC"/>
    <w:rsid w:val="0A8417BD"/>
    <w:rsid w:val="0AA26B7D"/>
    <w:rsid w:val="0ABF0786"/>
    <w:rsid w:val="0AC30D1D"/>
    <w:rsid w:val="0ACD0453"/>
    <w:rsid w:val="0AD52CFA"/>
    <w:rsid w:val="0B39075A"/>
    <w:rsid w:val="0B4C2C8B"/>
    <w:rsid w:val="0BD2546B"/>
    <w:rsid w:val="0C5F44E0"/>
    <w:rsid w:val="0D097FEC"/>
    <w:rsid w:val="0D213A3F"/>
    <w:rsid w:val="0D2C6D62"/>
    <w:rsid w:val="0D2E4B88"/>
    <w:rsid w:val="0D610FB3"/>
    <w:rsid w:val="0D8A1F4A"/>
    <w:rsid w:val="0D9106DE"/>
    <w:rsid w:val="0E014CAA"/>
    <w:rsid w:val="0E0271CE"/>
    <w:rsid w:val="0E2C6F84"/>
    <w:rsid w:val="0E515FB4"/>
    <w:rsid w:val="0ECF17D2"/>
    <w:rsid w:val="0ED76B86"/>
    <w:rsid w:val="0F2F5E83"/>
    <w:rsid w:val="0F465DA7"/>
    <w:rsid w:val="0F4E1342"/>
    <w:rsid w:val="0F543CA1"/>
    <w:rsid w:val="0F891444"/>
    <w:rsid w:val="0F9F4FB1"/>
    <w:rsid w:val="0FFA4E49"/>
    <w:rsid w:val="100E268F"/>
    <w:rsid w:val="104440C2"/>
    <w:rsid w:val="10DE56AB"/>
    <w:rsid w:val="116E00DA"/>
    <w:rsid w:val="11741BCA"/>
    <w:rsid w:val="119F7073"/>
    <w:rsid w:val="11CF05EC"/>
    <w:rsid w:val="11DA3B81"/>
    <w:rsid w:val="11DD6E07"/>
    <w:rsid w:val="11F77D84"/>
    <w:rsid w:val="12007D76"/>
    <w:rsid w:val="1236318A"/>
    <w:rsid w:val="126577DB"/>
    <w:rsid w:val="1287457E"/>
    <w:rsid w:val="12AB7438"/>
    <w:rsid w:val="12C930A7"/>
    <w:rsid w:val="12E663D5"/>
    <w:rsid w:val="12F73535"/>
    <w:rsid w:val="131D7721"/>
    <w:rsid w:val="1356774D"/>
    <w:rsid w:val="139B5563"/>
    <w:rsid w:val="13BD4BA7"/>
    <w:rsid w:val="13C105DB"/>
    <w:rsid w:val="142113FB"/>
    <w:rsid w:val="142D6A50"/>
    <w:rsid w:val="142D7E74"/>
    <w:rsid w:val="143E14FB"/>
    <w:rsid w:val="14B72918"/>
    <w:rsid w:val="14C45162"/>
    <w:rsid w:val="152527F2"/>
    <w:rsid w:val="156E0EB7"/>
    <w:rsid w:val="158E3440"/>
    <w:rsid w:val="15A0220D"/>
    <w:rsid w:val="15F84462"/>
    <w:rsid w:val="16152659"/>
    <w:rsid w:val="167D6AD7"/>
    <w:rsid w:val="16C52B2F"/>
    <w:rsid w:val="16C84190"/>
    <w:rsid w:val="16F0765D"/>
    <w:rsid w:val="17473C1F"/>
    <w:rsid w:val="177C5F46"/>
    <w:rsid w:val="17BC028D"/>
    <w:rsid w:val="17C95532"/>
    <w:rsid w:val="18170AD5"/>
    <w:rsid w:val="1844754A"/>
    <w:rsid w:val="18606786"/>
    <w:rsid w:val="18BD140E"/>
    <w:rsid w:val="18CF0DDA"/>
    <w:rsid w:val="18D13EE5"/>
    <w:rsid w:val="191D1349"/>
    <w:rsid w:val="192568EF"/>
    <w:rsid w:val="19853AE8"/>
    <w:rsid w:val="1991693C"/>
    <w:rsid w:val="19C23DE4"/>
    <w:rsid w:val="1A0458F9"/>
    <w:rsid w:val="1A0D1B84"/>
    <w:rsid w:val="1A7647E7"/>
    <w:rsid w:val="1A932A13"/>
    <w:rsid w:val="1AA80B5B"/>
    <w:rsid w:val="1ACD7677"/>
    <w:rsid w:val="1AEB038F"/>
    <w:rsid w:val="1AFC42D0"/>
    <w:rsid w:val="1B1E5DCD"/>
    <w:rsid w:val="1B2E21D4"/>
    <w:rsid w:val="1B7A4CF9"/>
    <w:rsid w:val="1BB46200"/>
    <w:rsid w:val="1C4A6ABF"/>
    <w:rsid w:val="1C596AEB"/>
    <w:rsid w:val="1C8043F4"/>
    <w:rsid w:val="1C926125"/>
    <w:rsid w:val="1C9E0345"/>
    <w:rsid w:val="1CC700C6"/>
    <w:rsid w:val="1D2E249C"/>
    <w:rsid w:val="1D2F1876"/>
    <w:rsid w:val="1D3472B2"/>
    <w:rsid w:val="1D4B33C5"/>
    <w:rsid w:val="1D761F08"/>
    <w:rsid w:val="1DA72B28"/>
    <w:rsid w:val="1E0C5526"/>
    <w:rsid w:val="1E186AD3"/>
    <w:rsid w:val="1E6E197A"/>
    <w:rsid w:val="1E795CA0"/>
    <w:rsid w:val="1ED0540D"/>
    <w:rsid w:val="1F11124F"/>
    <w:rsid w:val="1F380950"/>
    <w:rsid w:val="1F4A7B05"/>
    <w:rsid w:val="1F5A7AEA"/>
    <w:rsid w:val="1F7E59E5"/>
    <w:rsid w:val="1FB21B47"/>
    <w:rsid w:val="1FFE0A3C"/>
    <w:rsid w:val="205B6AD1"/>
    <w:rsid w:val="20600D60"/>
    <w:rsid w:val="2063070F"/>
    <w:rsid w:val="208761E1"/>
    <w:rsid w:val="20C76A62"/>
    <w:rsid w:val="20CF692F"/>
    <w:rsid w:val="20D16103"/>
    <w:rsid w:val="20E90E82"/>
    <w:rsid w:val="21066CBD"/>
    <w:rsid w:val="210A2053"/>
    <w:rsid w:val="211326BE"/>
    <w:rsid w:val="211B4441"/>
    <w:rsid w:val="21294A24"/>
    <w:rsid w:val="212A10B1"/>
    <w:rsid w:val="213C6794"/>
    <w:rsid w:val="2148088C"/>
    <w:rsid w:val="214F1958"/>
    <w:rsid w:val="21552497"/>
    <w:rsid w:val="215D2D49"/>
    <w:rsid w:val="218C6800"/>
    <w:rsid w:val="23352E37"/>
    <w:rsid w:val="23B31DB2"/>
    <w:rsid w:val="23BB068D"/>
    <w:rsid w:val="23DF51AB"/>
    <w:rsid w:val="243A1F8B"/>
    <w:rsid w:val="24592352"/>
    <w:rsid w:val="24770D29"/>
    <w:rsid w:val="24A31BFE"/>
    <w:rsid w:val="24CD6130"/>
    <w:rsid w:val="24F04245"/>
    <w:rsid w:val="24FC508F"/>
    <w:rsid w:val="25105C31"/>
    <w:rsid w:val="25494CB4"/>
    <w:rsid w:val="254F2735"/>
    <w:rsid w:val="25857145"/>
    <w:rsid w:val="25A10779"/>
    <w:rsid w:val="262D7F0B"/>
    <w:rsid w:val="267D0E11"/>
    <w:rsid w:val="26966AA1"/>
    <w:rsid w:val="26C10099"/>
    <w:rsid w:val="26E7733B"/>
    <w:rsid w:val="27220DF7"/>
    <w:rsid w:val="2727595C"/>
    <w:rsid w:val="27A77601"/>
    <w:rsid w:val="27DF6F7A"/>
    <w:rsid w:val="28931500"/>
    <w:rsid w:val="28B03918"/>
    <w:rsid w:val="28D837FB"/>
    <w:rsid w:val="28FA5873"/>
    <w:rsid w:val="29037A3F"/>
    <w:rsid w:val="29943C8B"/>
    <w:rsid w:val="29F32CE6"/>
    <w:rsid w:val="2A6462CA"/>
    <w:rsid w:val="2A9E4B1B"/>
    <w:rsid w:val="2AC523AC"/>
    <w:rsid w:val="2B124A5E"/>
    <w:rsid w:val="2B387278"/>
    <w:rsid w:val="2B3A4E6F"/>
    <w:rsid w:val="2B403E3C"/>
    <w:rsid w:val="2B483999"/>
    <w:rsid w:val="2B4A6B01"/>
    <w:rsid w:val="2B5112B8"/>
    <w:rsid w:val="2B650BFE"/>
    <w:rsid w:val="2B7470B9"/>
    <w:rsid w:val="2BAF7B59"/>
    <w:rsid w:val="2BC26BC1"/>
    <w:rsid w:val="2BDC4F0F"/>
    <w:rsid w:val="2BFB2293"/>
    <w:rsid w:val="2C1D7EEE"/>
    <w:rsid w:val="2C875CAF"/>
    <w:rsid w:val="2D0070A2"/>
    <w:rsid w:val="2D7F39C0"/>
    <w:rsid w:val="2DD54B60"/>
    <w:rsid w:val="2DE35E89"/>
    <w:rsid w:val="2DF56EA9"/>
    <w:rsid w:val="2E063E50"/>
    <w:rsid w:val="2E793759"/>
    <w:rsid w:val="2E793EE6"/>
    <w:rsid w:val="2F2E62F8"/>
    <w:rsid w:val="2F540AE2"/>
    <w:rsid w:val="2F6E74BF"/>
    <w:rsid w:val="2F9E37B2"/>
    <w:rsid w:val="2FAA7656"/>
    <w:rsid w:val="2FD646F3"/>
    <w:rsid w:val="2FFA6267"/>
    <w:rsid w:val="3064343B"/>
    <w:rsid w:val="30BB2D97"/>
    <w:rsid w:val="30F55E87"/>
    <w:rsid w:val="31190E39"/>
    <w:rsid w:val="312A25CF"/>
    <w:rsid w:val="313A0830"/>
    <w:rsid w:val="314C37CC"/>
    <w:rsid w:val="3151079E"/>
    <w:rsid w:val="316410B5"/>
    <w:rsid w:val="31804154"/>
    <w:rsid w:val="31BF7B74"/>
    <w:rsid w:val="31CA5F54"/>
    <w:rsid w:val="31E659C6"/>
    <w:rsid w:val="32154CE5"/>
    <w:rsid w:val="32667E55"/>
    <w:rsid w:val="326E689A"/>
    <w:rsid w:val="327A7572"/>
    <w:rsid w:val="32843E9B"/>
    <w:rsid w:val="32F775BF"/>
    <w:rsid w:val="33094CB2"/>
    <w:rsid w:val="333A130A"/>
    <w:rsid w:val="333A57BB"/>
    <w:rsid w:val="33661D04"/>
    <w:rsid w:val="338C139D"/>
    <w:rsid w:val="33BF52D8"/>
    <w:rsid w:val="33DA5C59"/>
    <w:rsid w:val="33F748DD"/>
    <w:rsid w:val="33F97CB0"/>
    <w:rsid w:val="34000C18"/>
    <w:rsid w:val="340F22FA"/>
    <w:rsid w:val="3418526F"/>
    <w:rsid w:val="344319E4"/>
    <w:rsid w:val="349E5EE2"/>
    <w:rsid w:val="34F1773F"/>
    <w:rsid w:val="34F2139F"/>
    <w:rsid w:val="3513701A"/>
    <w:rsid w:val="35293F4B"/>
    <w:rsid w:val="35356E1E"/>
    <w:rsid w:val="355E705C"/>
    <w:rsid w:val="35A962B2"/>
    <w:rsid w:val="35A97687"/>
    <w:rsid w:val="35B94CCA"/>
    <w:rsid w:val="35D3616E"/>
    <w:rsid w:val="35DB15B8"/>
    <w:rsid w:val="36AD3F96"/>
    <w:rsid w:val="37407026"/>
    <w:rsid w:val="37C45811"/>
    <w:rsid w:val="37D52495"/>
    <w:rsid w:val="37D5637D"/>
    <w:rsid w:val="381F5384"/>
    <w:rsid w:val="38230D30"/>
    <w:rsid w:val="382749E4"/>
    <w:rsid w:val="382C2638"/>
    <w:rsid w:val="383842B8"/>
    <w:rsid w:val="383B2A89"/>
    <w:rsid w:val="38CE6CC4"/>
    <w:rsid w:val="390778F6"/>
    <w:rsid w:val="3949088A"/>
    <w:rsid w:val="394E3169"/>
    <w:rsid w:val="394F1D9C"/>
    <w:rsid w:val="39701DDF"/>
    <w:rsid w:val="39997991"/>
    <w:rsid w:val="39A525CB"/>
    <w:rsid w:val="39CD7FAE"/>
    <w:rsid w:val="39DC6350"/>
    <w:rsid w:val="3A3530EF"/>
    <w:rsid w:val="3A645680"/>
    <w:rsid w:val="3A6D7338"/>
    <w:rsid w:val="3A793CDA"/>
    <w:rsid w:val="3A8B6FE9"/>
    <w:rsid w:val="3A9C0F88"/>
    <w:rsid w:val="3AB30295"/>
    <w:rsid w:val="3B7101A4"/>
    <w:rsid w:val="3C111F1D"/>
    <w:rsid w:val="3C131A96"/>
    <w:rsid w:val="3C965F7F"/>
    <w:rsid w:val="3CC679B3"/>
    <w:rsid w:val="3CCB6BF2"/>
    <w:rsid w:val="3CCC1BFC"/>
    <w:rsid w:val="3CF61D33"/>
    <w:rsid w:val="3D187FFB"/>
    <w:rsid w:val="3D3A632A"/>
    <w:rsid w:val="3D704FB0"/>
    <w:rsid w:val="3D7E3C4B"/>
    <w:rsid w:val="3DA912FF"/>
    <w:rsid w:val="3DBC68A8"/>
    <w:rsid w:val="3DE261C7"/>
    <w:rsid w:val="3DFE0BF8"/>
    <w:rsid w:val="3E5035D3"/>
    <w:rsid w:val="3E9731BA"/>
    <w:rsid w:val="3EFF0D30"/>
    <w:rsid w:val="3F32042B"/>
    <w:rsid w:val="3F603C4D"/>
    <w:rsid w:val="3F6C5BB0"/>
    <w:rsid w:val="3F743E8E"/>
    <w:rsid w:val="3F786736"/>
    <w:rsid w:val="3F81137D"/>
    <w:rsid w:val="3FD07D39"/>
    <w:rsid w:val="40094736"/>
    <w:rsid w:val="406B1FE5"/>
    <w:rsid w:val="407945A3"/>
    <w:rsid w:val="408035EE"/>
    <w:rsid w:val="40BA0B7E"/>
    <w:rsid w:val="41023BC8"/>
    <w:rsid w:val="412A1BC1"/>
    <w:rsid w:val="41926237"/>
    <w:rsid w:val="41AF4D3B"/>
    <w:rsid w:val="41C10C61"/>
    <w:rsid w:val="41CC20F8"/>
    <w:rsid w:val="41CC3756"/>
    <w:rsid w:val="41F309CF"/>
    <w:rsid w:val="41FA0F58"/>
    <w:rsid w:val="421B4597"/>
    <w:rsid w:val="421E0FF3"/>
    <w:rsid w:val="42597CDC"/>
    <w:rsid w:val="42656A4D"/>
    <w:rsid w:val="42944E4E"/>
    <w:rsid w:val="42A34493"/>
    <w:rsid w:val="42C02848"/>
    <w:rsid w:val="42D178F0"/>
    <w:rsid w:val="42DC702D"/>
    <w:rsid w:val="42E555EA"/>
    <w:rsid w:val="43317AD8"/>
    <w:rsid w:val="435F2389"/>
    <w:rsid w:val="43CE3434"/>
    <w:rsid w:val="43E17860"/>
    <w:rsid w:val="442476A9"/>
    <w:rsid w:val="44735544"/>
    <w:rsid w:val="450113CD"/>
    <w:rsid w:val="4555204B"/>
    <w:rsid w:val="45DA0747"/>
    <w:rsid w:val="45EA0538"/>
    <w:rsid w:val="461C75B2"/>
    <w:rsid w:val="462E7641"/>
    <w:rsid w:val="46362708"/>
    <w:rsid w:val="46694F9A"/>
    <w:rsid w:val="46747DB7"/>
    <w:rsid w:val="46785D3D"/>
    <w:rsid w:val="46B92BDB"/>
    <w:rsid w:val="46D2317E"/>
    <w:rsid w:val="46D5177F"/>
    <w:rsid w:val="46D70A72"/>
    <w:rsid w:val="46F2334C"/>
    <w:rsid w:val="470F1C1A"/>
    <w:rsid w:val="472247CB"/>
    <w:rsid w:val="47425746"/>
    <w:rsid w:val="47835D7E"/>
    <w:rsid w:val="47BC5040"/>
    <w:rsid w:val="47D236FF"/>
    <w:rsid w:val="48071BD5"/>
    <w:rsid w:val="48213377"/>
    <w:rsid w:val="48221850"/>
    <w:rsid w:val="48525C67"/>
    <w:rsid w:val="487D1ED5"/>
    <w:rsid w:val="488721F0"/>
    <w:rsid w:val="48E16397"/>
    <w:rsid w:val="48EF6E5D"/>
    <w:rsid w:val="49055E85"/>
    <w:rsid w:val="492F5858"/>
    <w:rsid w:val="4964179B"/>
    <w:rsid w:val="49C16731"/>
    <w:rsid w:val="49D33268"/>
    <w:rsid w:val="49D359EC"/>
    <w:rsid w:val="49D46D9B"/>
    <w:rsid w:val="49F721B0"/>
    <w:rsid w:val="49FC1789"/>
    <w:rsid w:val="4A22167A"/>
    <w:rsid w:val="4A971F82"/>
    <w:rsid w:val="4AD649FB"/>
    <w:rsid w:val="4ADF5062"/>
    <w:rsid w:val="4B171930"/>
    <w:rsid w:val="4BE82D89"/>
    <w:rsid w:val="4BED4F13"/>
    <w:rsid w:val="4C35159B"/>
    <w:rsid w:val="4C456D80"/>
    <w:rsid w:val="4C547D06"/>
    <w:rsid w:val="4CAB268D"/>
    <w:rsid w:val="4CB01A00"/>
    <w:rsid w:val="4CD54316"/>
    <w:rsid w:val="4D051951"/>
    <w:rsid w:val="4D1C7025"/>
    <w:rsid w:val="4D443029"/>
    <w:rsid w:val="4D8040C8"/>
    <w:rsid w:val="4DAF5957"/>
    <w:rsid w:val="4E424C42"/>
    <w:rsid w:val="4E4A62C2"/>
    <w:rsid w:val="4E665D03"/>
    <w:rsid w:val="4EDC4942"/>
    <w:rsid w:val="4F210517"/>
    <w:rsid w:val="4F580967"/>
    <w:rsid w:val="4F5A60C9"/>
    <w:rsid w:val="4F62371D"/>
    <w:rsid w:val="4F641531"/>
    <w:rsid w:val="4FD26D50"/>
    <w:rsid w:val="501A34FD"/>
    <w:rsid w:val="50281CA0"/>
    <w:rsid w:val="504363E9"/>
    <w:rsid w:val="50626590"/>
    <w:rsid w:val="50B770B9"/>
    <w:rsid w:val="50E63E20"/>
    <w:rsid w:val="50E86EFD"/>
    <w:rsid w:val="511A65DC"/>
    <w:rsid w:val="51731A16"/>
    <w:rsid w:val="51AB0218"/>
    <w:rsid w:val="522F2A5A"/>
    <w:rsid w:val="52437185"/>
    <w:rsid w:val="525C14A4"/>
    <w:rsid w:val="527F3247"/>
    <w:rsid w:val="52CE54F1"/>
    <w:rsid w:val="538906CD"/>
    <w:rsid w:val="53996672"/>
    <w:rsid w:val="53EA2F44"/>
    <w:rsid w:val="53FB03BD"/>
    <w:rsid w:val="541011B8"/>
    <w:rsid w:val="54177409"/>
    <w:rsid w:val="542376CC"/>
    <w:rsid w:val="54243F7C"/>
    <w:rsid w:val="542445A4"/>
    <w:rsid w:val="5463084D"/>
    <w:rsid w:val="548F34F8"/>
    <w:rsid w:val="54A725F0"/>
    <w:rsid w:val="54B60AE4"/>
    <w:rsid w:val="551B5FD5"/>
    <w:rsid w:val="5521515F"/>
    <w:rsid w:val="552403CF"/>
    <w:rsid w:val="556814B8"/>
    <w:rsid w:val="55B94739"/>
    <w:rsid w:val="56244DD9"/>
    <w:rsid w:val="56285626"/>
    <w:rsid w:val="562F7247"/>
    <w:rsid w:val="563952F7"/>
    <w:rsid w:val="566E68A4"/>
    <w:rsid w:val="56BB57F6"/>
    <w:rsid w:val="57563CB6"/>
    <w:rsid w:val="576A5EFE"/>
    <w:rsid w:val="57B521B2"/>
    <w:rsid w:val="57DC515D"/>
    <w:rsid w:val="57E937E0"/>
    <w:rsid w:val="580F075B"/>
    <w:rsid w:val="5844129D"/>
    <w:rsid w:val="5881702F"/>
    <w:rsid w:val="590A06DE"/>
    <w:rsid w:val="5919723C"/>
    <w:rsid w:val="594B3521"/>
    <w:rsid w:val="596D3000"/>
    <w:rsid w:val="597E47E8"/>
    <w:rsid w:val="598A124B"/>
    <w:rsid w:val="59BA181A"/>
    <w:rsid w:val="5A0C371A"/>
    <w:rsid w:val="5A0E2B16"/>
    <w:rsid w:val="5A1715C0"/>
    <w:rsid w:val="5AA200D3"/>
    <w:rsid w:val="5ABF069F"/>
    <w:rsid w:val="5AFC7141"/>
    <w:rsid w:val="5B1A720D"/>
    <w:rsid w:val="5B657DD6"/>
    <w:rsid w:val="5B971F80"/>
    <w:rsid w:val="5C0A5F5A"/>
    <w:rsid w:val="5C0E1114"/>
    <w:rsid w:val="5C357C6E"/>
    <w:rsid w:val="5C6747DB"/>
    <w:rsid w:val="5C712776"/>
    <w:rsid w:val="5CB46A2E"/>
    <w:rsid w:val="5CC275F9"/>
    <w:rsid w:val="5CDF73BB"/>
    <w:rsid w:val="5CE11923"/>
    <w:rsid w:val="5CF940DE"/>
    <w:rsid w:val="5D0D7F24"/>
    <w:rsid w:val="5D215D23"/>
    <w:rsid w:val="5D3C2063"/>
    <w:rsid w:val="5D6B35C7"/>
    <w:rsid w:val="5D885E2D"/>
    <w:rsid w:val="5DB831AE"/>
    <w:rsid w:val="5DBC7558"/>
    <w:rsid w:val="5DD9616B"/>
    <w:rsid w:val="5E437EED"/>
    <w:rsid w:val="5E644F8C"/>
    <w:rsid w:val="5E6E17E4"/>
    <w:rsid w:val="5E9D6B22"/>
    <w:rsid w:val="5EAA71D6"/>
    <w:rsid w:val="5F39718D"/>
    <w:rsid w:val="5F410368"/>
    <w:rsid w:val="5F655E63"/>
    <w:rsid w:val="5F831F3E"/>
    <w:rsid w:val="5F8C1DA8"/>
    <w:rsid w:val="5FC345F1"/>
    <w:rsid w:val="5FE805EE"/>
    <w:rsid w:val="60096F0C"/>
    <w:rsid w:val="60375C32"/>
    <w:rsid w:val="605B7A09"/>
    <w:rsid w:val="6074442A"/>
    <w:rsid w:val="607714DB"/>
    <w:rsid w:val="60A66942"/>
    <w:rsid w:val="60A70BFD"/>
    <w:rsid w:val="60C263C7"/>
    <w:rsid w:val="60CF21E6"/>
    <w:rsid w:val="61D60501"/>
    <w:rsid w:val="61FC40C4"/>
    <w:rsid w:val="62090C32"/>
    <w:rsid w:val="622A09F3"/>
    <w:rsid w:val="624B5497"/>
    <w:rsid w:val="626431FC"/>
    <w:rsid w:val="627B034B"/>
    <w:rsid w:val="628C5FF0"/>
    <w:rsid w:val="62A720CF"/>
    <w:rsid w:val="62B43C6A"/>
    <w:rsid w:val="62BB499F"/>
    <w:rsid w:val="62F94A53"/>
    <w:rsid w:val="63006629"/>
    <w:rsid w:val="633331CE"/>
    <w:rsid w:val="63426121"/>
    <w:rsid w:val="63824A54"/>
    <w:rsid w:val="638D1B88"/>
    <w:rsid w:val="638E2670"/>
    <w:rsid w:val="63C53962"/>
    <w:rsid w:val="63F07269"/>
    <w:rsid w:val="63FB3468"/>
    <w:rsid w:val="64127D32"/>
    <w:rsid w:val="64291D29"/>
    <w:rsid w:val="642D38D3"/>
    <w:rsid w:val="649217DE"/>
    <w:rsid w:val="64D6678B"/>
    <w:rsid w:val="64E42223"/>
    <w:rsid w:val="64EA1097"/>
    <w:rsid w:val="64F00904"/>
    <w:rsid w:val="64F53BC1"/>
    <w:rsid w:val="651657A8"/>
    <w:rsid w:val="651A55B5"/>
    <w:rsid w:val="654C61F8"/>
    <w:rsid w:val="656B29BF"/>
    <w:rsid w:val="65EF0B18"/>
    <w:rsid w:val="6602189A"/>
    <w:rsid w:val="66062CD1"/>
    <w:rsid w:val="661554C3"/>
    <w:rsid w:val="661B7330"/>
    <w:rsid w:val="66202D71"/>
    <w:rsid w:val="662C680F"/>
    <w:rsid w:val="6641715D"/>
    <w:rsid w:val="66890D4F"/>
    <w:rsid w:val="66A06103"/>
    <w:rsid w:val="66A15F7F"/>
    <w:rsid w:val="672C671F"/>
    <w:rsid w:val="67394688"/>
    <w:rsid w:val="673D6B3E"/>
    <w:rsid w:val="6766191A"/>
    <w:rsid w:val="67A61F8E"/>
    <w:rsid w:val="67FA7EBC"/>
    <w:rsid w:val="6801343B"/>
    <w:rsid w:val="6802693D"/>
    <w:rsid w:val="68387D6D"/>
    <w:rsid w:val="684044C1"/>
    <w:rsid w:val="68A145BE"/>
    <w:rsid w:val="68BA5EE9"/>
    <w:rsid w:val="68F01564"/>
    <w:rsid w:val="68F52E97"/>
    <w:rsid w:val="69051C70"/>
    <w:rsid w:val="691427CE"/>
    <w:rsid w:val="692B5D62"/>
    <w:rsid w:val="69816BEB"/>
    <w:rsid w:val="69B06137"/>
    <w:rsid w:val="69BD46DF"/>
    <w:rsid w:val="6A1B37ED"/>
    <w:rsid w:val="6A1F3ED8"/>
    <w:rsid w:val="6A323829"/>
    <w:rsid w:val="6A453E48"/>
    <w:rsid w:val="6A5027DD"/>
    <w:rsid w:val="6A5041AB"/>
    <w:rsid w:val="6A8B24E2"/>
    <w:rsid w:val="6AA55EF3"/>
    <w:rsid w:val="6AB2229E"/>
    <w:rsid w:val="6AEA18B6"/>
    <w:rsid w:val="6B0D1BCA"/>
    <w:rsid w:val="6B1226D0"/>
    <w:rsid w:val="6B2608BF"/>
    <w:rsid w:val="6B3762F7"/>
    <w:rsid w:val="6B720C76"/>
    <w:rsid w:val="6B7F4812"/>
    <w:rsid w:val="6B83481B"/>
    <w:rsid w:val="6B9148FD"/>
    <w:rsid w:val="6C2A2939"/>
    <w:rsid w:val="6C313712"/>
    <w:rsid w:val="6CDD3A27"/>
    <w:rsid w:val="6CED7101"/>
    <w:rsid w:val="6D1A5C0F"/>
    <w:rsid w:val="6D481EEC"/>
    <w:rsid w:val="6D782241"/>
    <w:rsid w:val="6D837F22"/>
    <w:rsid w:val="6DB26F1E"/>
    <w:rsid w:val="6DCF26EA"/>
    <w:rsid w:val="6DD738F3"/>
    <w:rsid w:val="6DDC3753"/>
    <w:rsid w:val="6DF25BF2"/>
    <w:rsid w:val="6E21446E"/>
    <w:rsid w:val="6E243EE1"/>
    <w:rsid w:val="6E2631DD"/>
    <w:rsid w:val="6E2D4BA8"/>
    <w:rsid w:val="6E4C113E"/>
    <w:rsid w:val="6ED000EE"/>
    <w:rsid w:val="6ED97601"/>
    <w:rsid w:val="6EEA00C0"/>
    <w:rsid w:val="6F1F2CC7"/>
    <w:rsid w:val="6FA94EB2"/>
    <w:rsid w:val="709C1EBB"/>
    <w:rsid w:val="70A34336"/>
    <w:rsid w:val="71832B14"/>
    <w:rsid w:val="71B37BA7"/>
    <w:rsid w:val="71C44A30"/>
    <w:rsid w:val="71F54D98"/>
    <w:rsid w:val="720651E1"/>
    <w:rsid w:val="723932BB"/>
    <w:rsid w:val="72C42C3B"/>
    <w:rsid w:val="72FC6F7A"/>
    <w:rsid w:val="734166F7"/>
    <w:rsid w:val="73440153"/>
    <w:rsid w:val="73610571"/>
    <w:rsid w:val="73626E0D"/>
    <w:rsid w:val="73672992"/>
    <w:rsid w:val="7394185D"/>
    <w:rsid w:val="73C81D34"/>
    <w:rsid w:val="73CE3CE4"/>
    <w:rsid w:val="73F8360C"/>
    <w:rsid w:val="73FE0ADD"/>
    <w:rsid w:val="74167C01"/>
    <w:rsid w:val="748A53E8"/>
    <w:rsid w:val="74920043"/>
    <w:rsid w:val="74A87772"/>
    <w:rsid w:val="74CF1C9F"/>
    <w:rsid w:val="74FE58A3"/>
    <w:rsid w:val="752152A8"/>
    <w:rsid w:val="7539284F"/>
    <w:rsid w:val="755F3A92"/>
    <w:rsid w:val="75765237"/>
    <w:rsid w:val="757D78EC"/>
    <w:rsid w:val="75A07CDF"/>
    <w:rsid w:val="76024A22"/>
    <w:rsid w:val="760D33A2"/>
    <w:rsid w:val="763526E5"/>
    <w:rsid w:val="76481D09"/>
    <w:rsid w:val="768D5B08"/>
    <w:rsid w:val="768E7615"/>
    <w:rsid w:val="768F7F23"/>
    <w:rsid w:val="769B62DC"/>
    <w:rsid w:val="76CD1441"/>
    <w:rsid w:val="76ED32D3"/>
    <w:rsid w:val="76F04B53"/>
    <w:rsid w:val="777500C7"/>
    <w:rsid w:val="779724E7"/>
    <w:rsid w:val="77BD6121"/>
    <w:rsid w:val="77D23E4C"/>
    <w:rsid w:val="77E477C0"/>
    <w:rsid w:val="781E6106"/>
    <w:rsid w:val="78213363"/>
    <w:rsid w:val="78655F0C"/>
    <w:rsid w:val="787510E2"/>
    <w:rsid w:val="788A06AF"/>
    <w:rsid w:val="789311E1"/>
    <w:rsid w:val="78A47101"/>
    <w:rsid w:val="78C67525"/>
    <w:rsid w:val="792A1E98"/>
    <w:rsid w:val="79412920"/>
    <w:rsid w:val="79B21058"/>
    <w:rsid w:val="79CD346F"/>
    <w:rsid w:val="79DC2AD3"/>
    <w:rsid w:val="7A26141A"/>
    <w:rsid w:val="7A3416BC"/>
    <w:rsid w:val="7A4D67AD"/>
    <w:rsid w:val="7A923775"/>
    <w:rsid w:val="7AD1051F"/>
    <w:rsid w:val="7ADA6C8C"/>
    <w:rsid w:val="7AEB1FAF"/>
    <w:rsid w:val="7B2E076E"/>
    <w:rsid w:val="7B6D294A"/>
    <w:rsid w:val="7B795258"/>
    <w:rsid w:val="7B814B11"/>
    <w:rsid w:val="7BBB18D4"/>
    <w:rsid w:val="7BC102FD"/>
    <w:rsid w:val="7C252822"/>
    <w:rsid w:val="7C2B6A98"/>
    <w:rsid w:val="7C3654AE"/>
    <w:rsid w:val="7C3C79E5"/>
    <w:rsid w:val="7C6512CE"/>
    <w:rsid w:val="7C7240EB"/>
    <w:rsid w:val="7CAD67D4"/>
    <w:rsid w:val="7D584C9E"/>
    <w:rsid w:val="7D6F7C09"/>
    <w:rsid w:val="7DA5390E"/>
    <w:rsid w:val="7DCF6005"/>
    <w:rsid w:val="7DFD2A86"/>
    <w:rsid w:val="7E001F9B"/>
    <w:rsid w:val="7E074014"/>
    <w:rsid w:val="7E35462E"/>
    <w:rsid w:val="7E4F75D8"/>
    <w:rsid w:val="7E6B374C"/>
    <w:rsid w:val="7E732B1C"/>
    <w:rsid w:val="7E9B0478"/>
    <w:rsid w:val="7E9B2A05"/>
    <w:rsid w:val="7EAB0F6A"/>
    <w:rsid w:val="7EDA35BA"/>
    <w:rsid w:val="7EE10095"/>
    <w:rsid w:val="7EE57C98"/>
    <w:rsid w:val="7EEA7039"/>
    <w:rsid w:val="7EEE6E7E"/>
    <w:rsid w:val="7F083999"/>
    <w:rsid w:val="7F0A034A"/>
    <w:rsid w:val="7F6000A4"/>
    <w:rsid w:val="7F88517A"/>
    <w:rsid w:val="7FA15BB0"/>
    <w:rsid w:val="7FC34A1B"/>
    <w:rsid w:val="7FE0467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nhideWhenUsed="0" w:uiPriority="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paragraph" w:styleId="3">
    <w:name w:val="heading 1"/>
    <w:basedOn w:val="1"/>
    <w:next w:val="1"/>
    <w:link w:val="59"/>
    <w:qFormat/>
    <w:uiPriority w:val="0"/>
    <w:pPr>
      <w:keepNext/>
      <w:keepLines/>
      <w:spacing w:line="360" w:lineRule="auto"/>
      <w:outlineLvl w:val="0"/>
    </w:pPr>
    <w:rPr>
      <w:rFonts w:cs="Times New Roman"/>
      <w:b/>
      <w:bCs/>
      <w:kern w:val="44"/>
      <w:sz w:val="32"/>
      <w:szCs w:val="44"/>
    </w:rPr>
  </w:style>
  <w:style w:type="paragraph" w:styleId="4">
    <w:name w:val="heading 2"/>
    <w:basedOn w:val="1"/>
    <w:next w:val="1"/>
    <w:link w:val="60"/>
    <w:qFormat/>
    <w:uiPriority w:val="0"/>
    <w:pPr>
      <w:keepNext/>
      <w:keepLines/>
      <w:spacing w:line="360" w:lineRule="auto"/>
      <w:outlineLvl w:val="1"/>
    </w:pPr>
    <w:rPr>
      <w:rFonts w:ascii="Arial" w:hAnsi="Arial" w:cs="Times New Roman"/>
      <w:b/>
      <w:bCs/>
      <w:kern w:val="0"/>
      <w:sz w:val="24"/>
      <w:szCs w:val="32"/>
    </w:rPr>
  </w:style>
  <w:style w:type="paragraph" w:styleId="5">
    <w:name w:val="heading 3"/>
    <w:basedOn w:val="1"/>
    <w:next w:val="1"/>
    <w:link w:val="61"/>
    <w:qFormat/>
    <w:uiPriority w:val="0"/>
    <w:pPr>
      <w:keepNext/>
      <w:keepLines/>
      <w:spacing w:line="360" w:lineRule="auto"/>
      <w:ind w:firstLine="200" w:firstLineChars="200"/>
      <w:outlineLvl w:val="2"/>
    </w:pPr>
    <w:rPr>
      <w:rFonts w:cs="Times New Roman"/>
      <w:b/>
      <w:bCs/>
      <w:kern w:val="0"/>
      <w:sz w:val="20"/>
      <w:szCs w:val="32"/>
    </w:rPr>
  </w:style>
  <w:style w:type="paragraph" w:styleId="6">
    <w:name w:val="heading 4"/>
    <w:basedOn w:val="1"/>
    <w:next w:val="1"/>
    <w:link w:val="62"/>
    <w:qFormat/>
    <w:uiPriority w:val="0"/>
    <w:pPr>
      <w:keepNext/>
      <w:keepLines/>
      <w:spacing w:before="280" w:beforeLines="0" w:after="290" w:afterLines="0" w:line="376" w:lineRule="auto"/>
      <w:outlineLvl w:val="3"/>
    </w:pPr>
    <w:rPr>
      <w:rFonts w:ascii="Arial" w:hAnsi="Arial" w:eastAsia="黑体" w:cs="Times New Roman"/>
      <w:b/>
      <w:bCs/>
      <w:kern w:val="0"/>
      <w:sz w:val="28"/>
      <w:szCs w:val="28"/>
    </w:rPr>
  </w:style>
  <w:style w:type="paragraph" w:styleId="7">
    <w:name w:val="heading 5"/>
    <w:basedOn w:val="1"/>
    <w:next w:val="1"/>
    <w:link w:val="63"/>
    <w:qFormat/>
    <w:uiPriority w:val="0"/>
    <w:pPr>
      <w:keepNext/>
      <w:keepLines/>
      <w:widowControl/>
      <w:spacing w:before="120" w:beforeLines="0" w:after="120" w:afterLines="0" w:line="360" w:lineRule="auto"/>
      <w:ind w:firstLine="499"/>
      <w:jc w:val="left"/>
      <w:outlineLvl w:val="4"/>
    </w:pPr>
    <w:rPr>
      <w:rFonts w:ascii="宋体" w:hAnsi="宋体" w:cs="Times New Roman"/>
      <w:b/>
      <w:kern w:val="0"/>
      <w:sz w:val="24"/>
      <w:szCs w:val="20"/>
    </w:rPr>
  </w:style>
  <w:style w:type="paragraph" w:styleId="8">
    <w:name w:val="heading 6"/>
    <w:basedOn w:val="1"/>
    <w:next w:val="1"/>
    <w:link w:val="64"/>
    <w:qFormat/>
    <w:uiPriority w:val="0"/>
    <w:pPr>
      <w:keepNext/>
      <w:keepLines/>
      <w:widowControl/>
      <w:tabs>
        <w:tab w:val="left" w:pos="1440"/>
      </w:tabs>
      <w:spacing w:before="240" w:beforeLines="0" w:after="64" w:afterLines="0" w:line="320" w:lineRule="auto"/>
      <w:ind w:left="1152" w:hanging="1152"/>
      <w:jc w:val="left"/>
      <w:outlineLvl w:val="5"/>
    </w:pPr>
    <w:rPr>
      <w:rFonts w:ascii="Arial" w:hAnsi="Arial" w:eastAsia="黑体" w:cs="Times New Roman"/>
      <w:b/>
      <w:bCs/>
      <w:kern w:val="0"/>
      <w:sz w:val="24"/>
      <w:szCs w:val="24"/>
    </w:rPr>
  </w:style>
  <w:style w:type="paragraph" w:styleId="9">
    <w:name w:val="heading 7"/>
    <w:basedOn w:val="1"/>
    <w:next w:val="1"/>
    <w:link w:val="65"/>
    <w:qFormat/>
    <w:uiPriority w:val="0"/>
    <w:pPr>
      <w:keepNext/>
      <w:keepLines/>
      <w:widowControl/>
      <w:tabs>
        <w:tab w:val="left" w:pos="2520"/>
      </w:tabs>
      <w:spacing w:before="240" w:beforeLines="0" w:after="64" w:afterLines="0" w:line="320" w:lineRule="auto"/>
      <w:ind w:left="1296" w:hanging="1296"/>
      <w:jc w:val="left"/>
      <w:outlineLvl w:val="6"/>
    </w:pPr>
    <w:rPr>
      <w:rFonts w:cs="Times New Roman"/>
      <w:b/>
      <w:bCs/>
      <w:kern w:val="0"/>
      <w:sz w:val="24"/>
      <w:szCs w:val="24"/>
    </w:rPr>
  </w:style>
  <w:style w:type="paragraph" w:styleId="10">
    <w:name w:val="heading 8"/>
    <w:basedOn w:val="1"/>
    <w:next w:val="1"/>
    <w:link w:val="66"/>
    <w:qFormat/>
    <w:uiPriority w:val="0"/>
    <w:pPr>
      <w:keepNext/>
      <w:keepLines/>
      <w:widowControl/>
      <w:tabs>
        <w:tab w:val="left" w:pos="1440"/>
      </w:tabs>
      <w:spacing w:before="240" w:beforeLines="0" w:after="64" w:afterLines="0" w:line="320" w:lineRule="auto"/>
      <w:ind w:left="1440" w:hanging="1440"/>
      <w:jc w:val="left"/>
      <w:outlineLvl w:val="7"/>
    </w:pPr>
    <w:rPr>
      <w:rFonts w:ascii="Arial" w:hAnsi="Arial" w:eastAsia="黑体" w:cs="Times New Roman"/>
      <w:kern w:val="0"/>
      <w:sz w:val="24"/>
      <w:szCs w:val="24"/>
    </w:rPr>
  </w:style>
  <w:style w:type="paragraph" w:styleId="11">
    <w:name w:val="heading 9"/>
    <w:basedOn w:val="1"/>
    <w:next w:val="1"/>
    <w:link w:val="67"/>
    <w:qFormat/>
    <w:uiPriority w:val="0"/>
    <w:pPr>
      <w:keepNext/>
      <w:keepLines/>
      <w:widowControl/>
      <w:tabs>
        <w:tab w:val="left" w:pos="1584"/>
      </w:tabs>
      <w:spacing w:before="240" w:beforeLines="0" w:after="64" w:afterLines="0" w:line="320" w:lineRule="auto"/>
      <w:ind w:left="1584" w:hanging="1584"/>
      <w:jc w:val="left"/>
      <w:outlineLvl w:val="8"/>
    </w:pPr>
    <w:rPr>
      <w:rFonts w:ascii="Arial" w:hAnsi="Arial" w:eastAsia="黑体" w:cs="Times New Roman"/>
      <w:kern w:val="0"/>
      <w:sz w:val="20"/>
      <w:szCs w:val="21"/>
    </w:rPr>
  </w:style>
  <w:style w:type="character" w:default="1" w:styleId="49">
    <w:name w:val="Default Paragraph Font"/>
    <w:unhideWhenUsed/>
    <w:qFormat/>
    <w:uiPriority w:val="1"/>
  </w:style>
  <w:style w:type="table" w:default="1" w:styleId="4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尙普正文"/>
    <w:basedOn w:val="1"/>
    <w:next w:val="1"/>
    <w:qFormat/>
    <w:uiPriority w:val="0"/>
    <w:pPr>
      <w:ind w:firstLine="640"/>
    </w:pPr>
    <w:rPr>
      <w:rFonts w:hAnsi="微软雅黑" w:cs="Times New Roman"/>
      <w:kern w:val="0"/>
      <w:sz w:val="20"/>
      <w:szCs w:val="21"/>
    </w:rPr>
  </w:style>
  <w:style w:type="paragraph" w:styleId="12">
    <w:name w:val="toc 7"/>
    <w:basedOn w:val="1"/>
    <w:next w:val="1"/>
    <w:qFormat/>
    <w:uiPriority w:val="0"/>
    <w:pPr>
      <w:ind w:left="2520" w:leftChars="1200"/>
    </w:pPr>
    <w:rPr>
      <w:rFonts w:ascii="Times New Roman" w:hAnsi="Times New Roman" w:eastAsia="宋体" w:cs="Times New Roman"/>
      <w:szCs w:val="24"/>
    </w:rPr>
  </w:style>
  <w:style w:type="paragraph" w:styleId="13">
    <w:name w:val="Normal Indent"/>
    <w:basedOn w:val="1"/>
    <w:qFormat/>
    <w:uiPriority w:val="0"/>
    <w:pPr>
      <w:ind w:firstLine="420" w:firstLineChars="200"/>
    </w:pPr>
    <w:rPr>
      <w:rFonts w:ascii="Times New Roman" w:hAnsi="Times New Roman" w:eastAsia="宋体" w:cs="Times New Roman"/>
      <w:szCs w:val="24"/>
    </w:rPr>
  </w:style>
  <w:style w:type="paragraph" w:styleId="14">
    <w:name w:val="caption"/>
    <w:basedOn w:val="1"/>
    <w:next w:val="1"/>
    <w:qFormat/>
    <w:uiPriority w:val="0"/>
    <w:rPr>
      <w:rFonts w:ascii="Arial" w:hAnsi="Arial" w:eastAsia="黑体" w:cs="Arial"/>
      <w:sz w:val="20"/>
      <w:szCs w:val="20"/>
    </w:rPr>
  </w:style>
  <w:style w:type="paragraph" w:styleId="15">
    <w:name w:val="Document Map"/>
    <w:basedOn w:val="1"/>
    <w:link w:val="68"/>
    <w:qFormat/>
    <w:uiPriority w:val="0"/>
    <w:pPr>
      <w:shd w:val="clear" w:color="auto" w:fill="000080"/>
    </w:pPr>
    <w:rPr>
      <w:rFonts w:cs="Times New Roman"/>
      <w:kern w:val="0"/>
      <w:sz w:val="20"/>
      <w:szCs w:val="24"/>
    </w:rPr>
  </w:style>
  <w:style w:type="paragraph" w:styleId="16">
    <w:name w:val="annotation text"/>
    <w:basedOn w:val="1"/>
    <w:link w:val="69"/>
    <w:qFormat/>
    <w:uiPriority w:val="0"/>
    <w:pPr>
      <w:jc w:val="left"/>
    </w:pPr>
    <w:rPr>
      <w:rFonts w:cs="Times New Roman"/>
      <w:kern w:val="0"/>
      <w:sz w:val="20"/>
      <w:szCs w:val="24"/>
    </w:rPr>
  </w:style>
  <w:style w:type="paragraph" w:styleId="17">
    <w:name w:val="Body Text 3"/>
    <w:basedOn w:val="1"/>
    <w:link w:val="70"/>
    <w:qFormat/>
    <w:uiPriority w:val="0"/>
    <w:rPr>
      <w:rFonts w:ascii="宋体" w:cs="Times New Roman"/>
      <w:kern w:val="0"/>
      <w:sz w:val="24"/>
      <w:szCs w:val="20"/>
    </w:rPr>
  </w:style>
  <w:style w:type="paragraph" w:styleId="18">
    <w:name w:val="Body Text"/>
    <w:basedOn w:val="1"/>
    <w:next w:val="19"/>
    <w:link w:val="71"/>
    <w:qFormat/>
    <w:uiPriority w:val="0"/>
    <w:pPr>
      <w:spacing w:after="120" w:afterLines="0"/>
    </w:pPr>
    <w:rPr>
      <w:rFonts w:cs="Times New Roman"/>
      <w:kern w:val="0"/>
      <w:sz w:val="20"/>
      <w:szCs w:val="24"/>
    </w:rPr>
  </w:style>
  <w:style w:type="paragraph" w:styleId="19">
    <w:name w:val="Body Text First Indent"/>
    <w:basedOn w:val="18"/>
    <w:next w:val="20"/>
    <w:link w:val="72"/>
    <w:qFormat/>
    <w:uiPriority w:val="0"/>
    <w:pPr>
      <w:ind w:firstLine="420" w:firstLineChars="100"/>
    </w:pPr>
    <w:rPr>
      <w:sz w:val="16"/>
    </w:rPr>
  </w:style>
  <w:style w:type="paragraph" w:styleId="20">
    <w:name w:val="toc 6"/>
    <w:basedOn w:val="1"/>
    <w:next w:val="1"/>
    <w:qFormat/>
    <w:uiPriority w:val="0"/>
    <w:pPr>
      <w:ind w:left="2100" w:leftChars="1000"/>
    </w:pPr>
    <w:rPr>
      <w:rFonts w:ascii="Times New Roman" w:hAnsi="Times New Roman" w:eastAsia="宋体" w:cs="Times New Roman"/>
      <w:szCs w:val="24"/>
    </w:rPr>
  </w:style>
  <w:style w:type="paragraph" w:styleId="21">
    <w:name w:val="Body Text Indent"/>
    <w:basedOn w:val="1"/>
    <w:link w:val="73"/>
    <w:qFormat/>
    <w:uiPriority w:val="0"/>
    <w:pPr>
      <w:spacing w:after="120" w:afterLines="0"/>
      <w:ind w:left="420" w:leftChars="200"/>
    </w:pPr>
    <w:rPr>
      <w:rFonts w:cs="Times New Roman"/>
      <w:kern w:val="0"/>
      <w:sz w:val="20"/>
      <w:szCs w:val="24"/>
    </w:rPr>
  </w:style>
  <w:style w:type="paragraph" w:styleId="22">
    <w:name w:val="index 4"/>
    <w:basedOn w:val="1"/>
    <w:next w:val="1"/>
    <w:qFormat/>
    <w:uiPriority w:val="0"/>
    <w:pPr>
      <w:ind w:left="600" w:leftChars="600"/>
    </w:pPr>
    <w:rPr>
      <w:rFonts w:ascii="Times New Roman" w:hAnsi="Times New Roman" w:cs="Times New Roman"/>
      <w:szCs w:val="24"/>
    </w:rPr>
  </w:style>
  <w:style w:type="paragraph" w:styleId="23">
    <w:name w:val="toc 5"/>
    <w:basedOn w:val="1"/>
    <w:next w:val="1"/>
    <w:qFormat/>
    <w:uiPriority w:val="0"/>
    <w:pPr>
      <w:ind w:left="1680" w:leftChars="800"/>
    </w:pPr>
    <w:rPr>
      <w:rFonts w:ascii="Times New Roman" w:hAnsi="Times New Roman" w:eastAsia="宋体" w:cs="Times New Roman"/>
      <w:szCs w:val="24"/>
    </w:rPr>
  </w:style>
  <w:style w:type="paragraph" w:styleId="24">
    <w:name w:val="toc 3"/>
    <w:basedOn w:val="1"/>
    <w:next w:val="1"/>
    <w:qFormat/>
    <w:uiPriority w:val="0"/>
    <w:pPr>
      <w:tabs>
        <w:tab w:val="right" w:leader="dot" w:pos="8296"/>
      </w:tabs>
      <w:ind w:left="840" w:leftChars="258" w:hanging="298" w:hangingChars="142"/>
    </w:pPr>
    <w:rPr>
      <w:rFonts w:ascii="Times New Roman" w:hAnsi="Times New Roman" w:eastAsia="宋体" w:cs="Times New Roman"/>
      <w:szCs w:val="24"/>
    </w:rPr>
  </w:style>
  <w:style w:type="paragraph" w:styleId="25">
    <w:name w:val="Plain Text"/>
    <w:basedOn w:val="1"/>
    <w:link w:val="74"/>
    <w:qFormat/>
    <w:uiPriority w:val="0"/>
    <w:rPr>
      <w:rFonts w:hint="eastAsia" w:ascii="宋体" w:hAnsi="Courier New" w:cs="Times New Roman"/>
      <w:kern w:val="0"/>
      <w:sz w:val="20"/>
      <w:szCs w:val="21"/>
    </w:rPr>
  </w:style>
  <w:style w:type="paragraph" w:styleId="26">
    <w:name w:val="toc 8"/>
    <w:basedOn w:val="1"/>
    <w:next w:val="1"/>
    <w:qFormat/>
    <w:uiPriority w:val="0"/>
    <w:pPr>
      <w:ind w:left="2940" w:leftChars="1400"/>
    </w:pPr>
    <w:rPr>
      <w:rFonts w:ascii="Times New Roman" w:hAnsi="Times New Roman" w:eastAsia="宋体" w:cs="Times New Roman"/>
      <w:szCs w:val="24"/>
    </w:rPr>
  </w:style>
  <w:style w:type="paragraph" w:styleId="27">
    <w:name w:val="Date"/>
    <w:basedOn w:val="1"/>
    <w:next w:val="1"/>
    <w:link w:val="75"/>
    <w:qFormat/>
    <w:uiPriority w:val="0"/>
    <w:rPr>
      <w:rFonts w:eastAsia="仿宋_GB2312" w:cs="Times New Roman"/>
      <w:kern w:val="0"/>
      <w:sz w:val="28"/>
      <w:szCs w:val="20"/>
    </w:rPr>
  </w:style>
  <w:style w:type="paragraph" w:styleId="28">
    <w:name w:val="Body Text Indent 2"/>
    <w:basedOn w:val="1"/>
    <w:link w:val="76"/>
    <w:qFormat/>
    <w:uiPriority w:val="0"/>
    <w:pPr>
      <w:spacing w:line="300" w:lineRule="auto"/>
      <w:ind w:firstLine="480"/>
    </w:pPr>
    <w:rPr>
      <w:rFonts w:ascii="黑体" w:eastAsia="黑体" w:cs="Times New Roman"/>
      <w:kern w:val="0"/>
      <w:sz w:val="20"/>
      <w:szCs w:val="24"/>
    </w:rPr>
  </w:style>
  <w:style w:type="paragraph" w:styleId="29">
    <w:name w:val="endnote text"/>
    <w:basedOn w:val="1"/>
    <w:link w:val="77"/>
    <w:qFormat/>
    <w:uiPriority w:val="0"/>
    <w:pPr>
      <w:snapToGrid w:val="0"/>
      <w:jc w:val="left"/>
    </w:pPr>
    <w:rPr>
      <w:rFonts w:cs="Times New Roman"/>
      <w:kern w:val="0"/>
      <w:sz w:val="20"/>
      <w:szCs w:val="20"/>
    </w:rPr>
  </w:style>
  <w:style w:type="paragraph" w:styleId="30">
    <w:name w:val="Balloon Text"/>
    <w:basedOn w:val="1"/>
    <w:link w:val="78"/>
    <w:qFormat/>
    <w:uiPriority w:val="0"/>
    <w:rPr>
      <w:rFonts w:cs="Times New Roman"/>
      <w:kern w:val="0"/>
      <w:sz w:val="18"/>
      <w:szCs w:val="18"/>
    </w:rPr>
  </w:style>
  <w:style w:type="paragraph" w:styleId="31">
    <w:name w:val="footer"/>
    <w:basedOn w:val="1"/>
    <w:link w:val="79"/>
    <w:unhideWhenUsed/>
    <w:qFormat/>
    <w:uiPriority w:val="0"/>
    <w:pPr>
      <w:tabs>
        <w:tab w:val="center" w:pos="4153"/>
        <w:tab w:val="right" w:pos="8306"/>
      </w:tabs>
      <w:snapToGrid w:val="0"/>
      <w:jc w:val="left"/>
    </w:pPr>
    <w:rPr>
      <w:rFonts w:cs="Times New Roman"/>
      <w:kern w:val="0"/>
      <w:sz w:val="18"/>
      <w:szCs w:val="18"/>
    </w:rPr>
  </w:style>
  <w:style w:type="paragraph" w:styleId="32">
    <w:name w:val="header"/>
    <w:basedOn w:val="1"/>
    <w:link w:val="80"/>
    <w:unhideWhenUsed/>
    <w:qFormat/>
    <w:uiPriority w:val="0"/>
    <w:pPr>
      <w:pBdr>
        <w:bottom w:val="single" w:color="auto" w:sz="6" w:space="1"/>
      </w:pBdr>
      <w:tabs>
        <w:tab w:val="center" w:pos="4153"/>
        <w:tab w:val="right" w:pos="8306"/>
      </w:tabs>
      <w:snapToGrid w:val="0"/>
      <w:ind w:left="5040" w:hanging="5040" w:hangingChars="2400"/>
      <w:jc w:val="left"/>
    </w:pPr>
    <w:rPr>
      <w:rFonts w:ascii="宋体" w:hAnsi="宋体" w:cs="Times New Roman"/>
      <w:snapToGrid w:val="0"/>
      <w:color w:val="000000"/>
      <w:kern w:val="0"/>
      <w:szCs w:val="21"/>
    </w:rPr>
  </w:style>
  <w:style w:type="paragraph" w:styleId="33">
    <w:name w:val="toc 1"/>
    <w:basedOn w:val="1"/>
    <w:next w:val="1"/>
    <w:qFormat/>
    <w:uiPriority w:val="39"/>
    <w:pPr>
      <w:tabs>
        <w:tab w:val="left" w:pos="0"/>
        <w:tab w:val="right" w:leader="dot" w:pos="8280"/>
      </w:tabs>
      <w:adjustRightInd w:val="0"/>
      <w:snapToGrid w:val="0"/>
      <w:spacing w:before="156" w:beforeLines="50" w:after="156" w:afterLines="50"/>
    </w:pPr>
    <w:rPr>
      <w:rFonts w:ascii="Times New Roman" w:hAnsi="Times New Roman" w:eastAsia="宋体" w:cs="Times New Roman"/>
      <w:szCs w:val="24"/>
    </w:rPr>
  </w:style>
  <w:style w:type="paragraph" w:styleId="34">
    <w:name w:val="toc 4"/>
    <w:basedOn w:val="1"/>
    <w:next w:val="1"/>
    <w:qFormat/>
    <w:uiPriority w:val="0"/>
    <w:pPr>
      <w:ind w:left="1260" w:leftChars="600"/>
    </w:pPr>
    <w:rPr>
      <w:rFonts w:ascii="Times New Roman" w:hAnsi="Times New Roman" w:eastAsia="宋体" w:cs="Times New Roman"/>
      <w:szCs w:val="24"/>
    </w:rPr>
  </w:style>
  <w:style w:type="paragraph" w:styleId="35">
    <w:name w:val="Subtitle"/>
    <w:basedOn w:val="1"/>
    <w:next w:val="1"/>
    <w:link w:val="81"/>
    <w:qFormat/>
    <w:uiPriority w:val="0"/>
    <w:pPr>
      <w:spacing w:before="240" w:after="60" w:line="312" w:lineRule="auto"/>
      <w:jc w:val="center"/>
      <w:outlineLvl w:val="1"/>
    </w:pPr>
    <w:rPr>
      <w:rFonts w:ascii="Cambria" w:hAnsi="Cambria" w:cs="Times New Roman"/>
      <w:b/>
      <w:bCs/>
      <w:kern w:val="28"/>
      <w:sz w:val="32"/>
      <w:szCs w:val="32"/>
    </w:rPr>
  </w:style>
  <w:style w:type="paragraph" w:styleId="36">
    <w:name w:val="footnote text"/>
    <w:basedOn w:val="1"/>
    <w:link w:val="82"/>
    <w:qFormat/>
    <w:uiPriority w:val="0"/>
    <w:pPr>
      <w:snapToGrid w:val="0"/>
      <w:jc w:val="left"/>
    </w:pPr>
    <w:rPr>
      <w:rFonts w:cs="Times New Roman"/>
      <w:kern w:val="0"/>
      <w:sz w:val="18"/>
      <w:szCs w:val="20"/>
    </w:rPr>
  </w:style>
  <w:style w:type="paragraph" w:styleId="37">
    <w:name w:val="Body Text Indent 3"/>
    <w:basedOn w:val="1"/>
    <w:link w:val="83"/>
    <w:qFormat/>
    <w:uiPriority w:val="99"/>
    <w:pPr>
      <w:spacing w:after="120" w:afterLines="0"/>
      <w:ind w:left="420" w:leftChars="200"/>
    </w:pPr>
    <w:rPr>
      <w:rFonts w:cs="Times New Roman"/>
      <w:kern w:val="0"/>
      <w:sz w:val="16"/>
      <w:szCs w:val="16"/>
    </w:rPr>
  </w:style>
  <w:style w:type="paragraph" w:styleId="38">
    <w:name w:val="toc 2"/>
    <w:basedOn w:val="1"/>
    <w:next w:val="1"/>
    <w:qFormat/>
    <w:uiPriority w:val="39"/>
    <w:pPr>
      <w:tabs>
        <w:tab w:val="right" w:leader="dot" w:pos="8280"/>
      </w:tabs>
      <w:spacing w:line="360" w:lineRule="auto"/>
      <w:ind w:left="420" w:leftChars="200"/>
    </w:pPr>
    <w:rPr>
      <w:rFonts w:ascii="Times New Roman" w:hAnsi="Times New Roman" w:eastAsia="宋体" w:cs="Times New Roman"/>
      <w:color w:val="000000"/>
      <w:szCs w:val="24"/>
    </w:rPr>
  </w:style>
  <w:style w:type="paragraph" w:styleId="39">
    <w:name w:val="toc 9"/>
    <w:basedOn w:val="1"/>
    <w:next w:val="1"/>
    <w:qFormat/>
    <w:uiPriority w:val="0"/>
    <w:pPr>
      <w:ind w:left="3360" w:leftChars="1600"/>
    </w:pPr>
    <w:rPr>
      <w:rFonts w:ascii="Times New Roman" w:hAnsi="Times New Roman" w:eastAsia="宋体" w:cs="Times New Roman"/>
      <w:szCs w:val="24"/>
    </w:rPr>
  </w:style>
  <w:style w:type="paragraph" w:styleId="40">
    <w:name w:val="Body Text 2"/>
    <w:basedOn w:val="1"/>
    <w:link w:val="84"/>
    <w:qFormat/>
    <w:uiPriority w:val="0"/>
    <w:pPr>
      <w:spacing w:after="120" w:afterLines="0" w:line="480" w:lineRule="auto"/>
    </w:pPr>
    <w:rPr>
      <w:rFonts w:cs="Times New Roman"/>
      <w:kern w:val="0"/>
      <w:sz w:val="20"/>
      <w:szCs w:val="24"/>
    </w:rPr>
  </w:style>
  <w:style w:type="paragraph" w:styleId="41">
    <w:name w:val="HTML Preformatted"/>
    <w:basedOn w:val="1"/>
    <w:link w:val="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42">
    <w:name w:val="Normal (Web)"/>
    <w:basedOn w:val="1"/>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rPr>
  </w:style>
  <w:style w:type="paragraph" w:styleId="43">
    <w:name w:val="index 1"/>
    <w:basedOn w:val="1"/>
    <w:next w:val="1"/>
    <w:semiHidden/>
    <w:qFormat/>
    <w:uiPriority w:val="0"/>
    <w:pPr>
      <w:spacing w:line="220" w:lineRule="exact"/>
      <w:jc w:val="center"/>
    </w:pPr>
    <w:rPr>
      <w:rFonts w:ascii="仿宋_GB2312" w:hAnsi="Times New Roman" w:eastAsia="仿宋_GB2312" w:cs="Times New Roman"/>
      <w:szCs w:val="21"/>
    </w:rPr>
  </w:style>
  <w:style w:type="paragraph" w:styleId="44">
    <w:name w:val="Title"/>
    <w:basedOn w:val="1"/>
    <w:link w:val="86"/>
    <w:qFormat/>
    <w:uiPriority w:val="0"/>
    <w:pPr>
      <w:adjustRightInd w:val="0"/>
      <w:spacing w:before="240" w:beforeLines="0" w:after="60" w:afterLines="0" w:line="420" w:lineRule="atLeast"/>
      <w:jc w:val="center"/>
      <w:textAlignment w:val="baseline"/>
      <w:outlineLvl w:val="0"/>
    </w:pPr>
    <w:rPr>
      <w:rFonts w:ascii="Arial" w:hAnsi="Arial" w:cs="Times New Roman"/>
      <w:b/>
      <w:kern w:val="0"/>
      <w:sz w:val="32"/>
      <w:szCs w:val="20"/>
    </w:rPr>
  </w:style>
  <w:style w:type="paragraph" w:styleId="45">
    <w:name w:val="annotation subject"/>
    <w:basedOn w:val="16"/>
    <w:next w:val="16"/>
    <w:link w:val="87"/>
    <w:qFormat/>
    <w:uiPriority w:val="0"/>
    <w:rPr>
      <w:b/>
      <w:bCs/>
    </w:rPr>
  </w:style>
  <w:style w:type="paragraph" w:styleId="46">
    <w:name w:val="Body Text First Indent 2"/>
    <w:basedOn w:val="21"/>
    <w:qFormat/>
    <w:uiPriority w:val="99"/>
    <w:pPr>
      <w:spacing w:before="100" w:beforeAutospacing="1" w:after="0"/>
      <w:ind w:firstLine="420"/>
    </w:pPr>
    <w:rPr>
      <w:rFonts w:eastAsia="宋体"/>
      <w:sz w:val="21"/>
      <w:szCs w:val="24"/>
    </w:r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0"/>
    <w:rPr>
      <w:b/>
      <w:bCs/>
    </w:rPr>
  </w:style>
  <w:style w:type="character" w:styleId="51">
    <w:name w:val="endnote reference"/>
    <w:qFormat/>
    <w:uiPriority w:val="0"/>
    <w:rPr>
      <w:vertAlign w:val="superscript"/>
    </w:rPr>
  </w:style>
  <w:style w:type="character" w:styleId="52">
    <w:name w:val="page number"/>
    <w:qFormat/>
    <w:uiPriority w:val="0"/>
  </w:style>
  <w:style w:type="character" w:styleId="53">
    <w:name w:val="FollowedHyperlink"/>
    <w:qFormat/>
    <w:uiPriority w:val="0"/>
    <w:rPr>
      <w:color w:val="2490F8"/>
      <w:u w:val="single"/>
    </w:rPr>
  </w:style>
  <w:style w:type="character" w:styleId="54">
    <w:name w:val="Emphasis"/>
    <w:qFormat/>
    <w:uiPriority w:val="0"/>
    <w:rPr>
      <w:i/>
      <w:iCs/>
    </w:rPr>
  </w:style>
  <w:style w:type="character" w:styleId="55">
    <w:name w:val="Hyperlink"/>
    <w:qFormat/>
    <w:uiPriority w:val="99"/>
    <w:rPr>
      <w:color w:val="2490F8"/>
      <w:u w:val="single"/>
    </w:rPr>
  </w:style>
  <w:style w:type="character" w:styleId="56">
    <w:name w:val="HTML Code"/>
    <w:unhideWhenUsed/>
    <w:qFormat/>
    <w:uiPriority w:val="99"/>
    <w:rPr>
      <w:rFonts w:ascii="Courier New" w:hAnsi="Courier New"/>
      <w:sz w:val="20"/>
    </w:rPr>
  </w:style>
  <w:style w:type="character" w:styleId="57">
    <w:name w:val="annotation reference"/>
    <w:qFormat/>
    <w:uiPriority w:val="0"/>
    <w:rPr>
      <w:sz w:val="21"/>
      <w:szCs w:val="21"/>
    </w:rPr>
  </w:style>
  <w:style w:type="character" w:styleId="58">
    <w:name w:val="footnote reference"/>
    <w:qFormat/>
    <w:uiPriority w:val="0"/>
    <w:rPr>
      <w:vertAlign w:val="superscript"/>
    </w:rPr>
  </w:style>
  <w:style w:type="character" w:customStyle="1" w:styleId="59">
    <w:name w:val="标题 1 Char1"/>
    <w:link w:val="3"/>
    <w:qFormat/>
    <w:uiPriority w:val="0"/>
    <w:rPr>
      <w:rFonts w:ascii="Times New Roman" w:hAnsi="Times New Roman" w:eastAsia="宋体" w:cs="Times New Roman"/>
      <w:b/>
      <w:bCs/>
      <w:kern w:val="44"/>
      <w:sz w:val="32"/>
      <w:szCs w:val="44"/>
    </w:rPr>
  </w:style>
  <w:style w:type="character" w:customStyle="1" w:styleId="60">
    <w:name w:val="标题 2 Char"/>
    <w:link w:val="4"/>
    <w:qFormat/>
    <w:uiPriority w:val="0"/>
    <w:rPr>
      <w:rFonts w:ascii="Arial" w:hAnsi="Arial" w:eastAsia="宋体" w:cs="Times New Roman"/>
      <w:b/>
      <w:bCs/>
      <w:sz w:val="24"/>
      <w:szCs w:val="32"/>
    </w:rPr>
  </w:style>
  <w:style w:type="character" w:customStyle="1" w:styleId="61">
    <w:name w:val="标题 3 Char"/>
    <w:link w:val="5"/>
    <w:qFormat/>
    <w:uiPriority w:val="0"/>
    <w:rPr>
      <w:rFonts w:ascii="Times New Roman" w:hAnsi="Times New Roman" w:eastAsia="宋体" w:cs="Times New Roman"/>
      <w:b/>
      <w:bCs/>
      <w:szCs w:val="32"/>
    </w:rPr>
  </w:style>
  <w:style w:type="character" w:customStyle="1" w:styleId="62">
    <w:name w:val="标题 4 Char"/>
    <w:link w:val="6"/>
    <w:qFormat/>
    <w:uiPriority w:val="0"/>
    <w:rPr>
      <w:rFonts w:ascii="Arial" w:hAnsi="Arial" w:eastAsia="黑体" w:cs="Times New Roman"/>
      <w:b/>
      <w:bCs/>
      <w:sz w:val="28"/>
      <w:szCs w:val="28"/>
    </w:rPr>
  </w:style>
  <w:style w:type="character" w:customStyle="1" w:styleId="63">
    <w:name w:val="标题 5 Char"/>
    <w:link w:val="7"/>
    <w:qFormat/>
    <w:uiPriority w:val="0"/>
    <w:rPr>
      <w:rFonts w:ascii="宋体" w:hAnsi="宋体" w:eastAsia="宋体" w:cs="Times New Roman"/>
      <w:b/>
      <w:kern w:val="0"/>
      <w:sz w:val="24"/>
      <w:szCs w:val="20"/>
    </w:rPr>
  </w:style>
  <w:style w:type="character" w:customStyle="1" w:styleId="64">
    <w:name w:val="标题 6 Char"/>
    <w:link w:val="8"/>
    <w:qFormat/>
    <w:uiPriority w:val="0"/>
    <w:rPr>
      <w:rFonts w:ascii="Arial" w:hAnsi="Arial" w:eastAsia="黑体" w:cs="Times New Roman"/>
      <w:b/>
      <w:bCs/>
      <w:kern w:val="0"/>
      <w:sz w:val="24"/>
      <w:szCs w:val="24"/>
    </w:rPr>
  </w:style>
  <w:style w:type="character" w:customStyle="1" w:styleId="65">
    <w:name w:val="标题 7 Char"/>
    <w:link w:val="9"/>
    <w:qFormat/>
    <w:uiPriority w:val="0"/>
    <w:rPr>
      <w:rFonts w:ascii="Times New Roman" w:hAnsi="Times New Roman" w:eastAsia="宋体" w:cs="Times New Roman"/>
      <w:b/>
      <w:bCs/>
      <w:kern w:val="0"/>
      <w:sz w:val="24"/>
      <w:szCs w:val="24"/>
    </w:rPr>
  </w:style>
  <w:style w:type="character" w:customStyle="1" w:styleId="66">
    <w:name w:val="标题 8 Char"/>
    <w:link w:val="10"/>
    <w:qFormat/>
    <w:uiPriority w:val="0"/>
    <w:rPr>
      <w:rFonts w:ascii="Arial" w:hAnsi="Arial" w:eastAsia="黑体" w:cs="Times New Roman"/>
      <w:kern w:val="0"/>
      <w:sz w:val="24"/>
      <w:szCs w:val="24"/>
    </w:rPr>
  </w:style>
  <w:style w:type="character" w:customStyle="1" w:styleId="67">
    <w:name w:val="标题 9 Char"/>
    <w:link w:val="11"/>
    <w:qFormat/>
    <w:uiPriority w:val="0"/>
    <w:rPr>
      <w:rFonts w:ascii="Arial" w:hAnsi="Arial" w:eastAsia="黑体" w:cs="Times New Roman"/>
      <w:kern w:val="0"/>
      <w:szCs w:val="21"/>
    </w:rPr>
  </w:style>
  <w:style w:type="character" w:customStyle="1" w:styleId="68">
    <w:name w:val="文档结构图 Char"/>
    <w:link w:val="15"/>
    <w:qFormat/>
    <w:uiPriority w:val="0"/>
    <w:rPr>
      <w:rFonts w:ascii="Times New Roman" w:hAnsi="Times New Roman" w:eastAsia="宋体" w:cs="Times New Roman"/>
      <w:szCs w:val="24"/>
      <w:shd w:val="clear" w:color="auto" w:fill="000080"/>
    </w:rPr>
  </w:style>
  <w:style w:type="character" w:customStyle="1" w:styleId="69">
    <w:name w:val="批注文字 Char1"/>
    <w:link w:val="16"/>
    <w:semiHidden/>
    <w:qFormat/>
    <w:uiPriority w:val="0"/>
    <w:rPr>
      <w:rFonts w:ascii="Times New Roman" w:hAnsi="Times New Roman" w:eastAsia="宋体" w:cs="Times New Roman"/>
      <w:szCs w:val="24"/>
    </w:rPr>
  </w:style>
  <w:style w:type="character" w:customStyle="1" w:styleId="70">
    <w:name w:val="正文文本 3 Char"/>
    <w:link w:val="17"/>
    <w:qFormat/>
    <w:uiPriority w:val="0"/>
    <w:rPr>
      <w:rFonts w:ascii="宋体" w:hAnsi="Times New Roman" w:eastAsia="宋体" w:cs="Times New Roman"/>
      <w:sz w:val="24"/>
      <w:szCs w:val="20"/>
    </w:rPr>
  </w:style>
  <w:style w:type="character" w:customStyle="1" w:styleId="71">
    <w:name w:val="正文文本 Char"/>
    <w:link w:val="18"/>
    <w:qFormat/>
    <w:uiPriority w:val="0"/>
    <w:rPr>
      <w:rFonts w:ascii="Times New Roman" w:hAnsi="Times New Roman" w:eastAsia="宋体" w:cs="Times New Roman"/>
      <w:szCs w:val="24"/>
    </w:rPr>
  </w:style>
  <w:style w:type="character" w:customStyle="1" w:styleId="72">
    <w:name w:val="正文首行缩进 Char1"/>
    <w:link w:val="19"/>
    <w:qFormat/>
    <w:uiPriority w:val="0"/>
    <w:rPr>
      <w:rFonts w:ascii="Times New Roman" w:hAnsi="Times New Roman" w:eastAsia="宋体" w:cs="Times New Roman"/>
      <w:sz w:val="16"/>
      <w:szCs w:val="24"/>
    </w:rPr>
  </w:style>
  <w:style w:type="character" w:customStyle="1" w:styleId="73">
    <w:name w:val="正文文本缩进 Char"/>
    <w:link w:val="21"/>
    <w:qFormat/>
    <w:uiPriority w:val="0"/>
    <w:rPr>
      <w:rFonts w:ascii="Times New Roman" w:hAnsi="Times New Roman" w:eastAsia="宋体" w:cs="Times New Roman"/>
      <w:szCs w:val="24"/>
    </w:rPr>
  </w:style>
  <w:style w:type="character" w:customStyle="1" w:styleId="74">
    <w:name w:val="纯文本 Char2"/>
    <w:link w:val="25"/>
    <w:qFormat/>
    <w:uiPriority w:val="0"/>
    <w:rPr>
      <w:rFonts w:hint="eastAsia" w:ascii="宋体" w:hAnsi="Courier New" w:eastAsia="宋体" w:cs="Courier New"/>
      <w:szCs w:val="21"/>
    </w:rPr>
  </w:style>
  <w:style w:type="character" w:customStyle="1" w:styleId="75">
    <w:name w:val="日期 Char1"/>
    <w:link w:val="27"/>
    <w:qFormat/>
    <w:uiPriority w:val="0"/>
    <w:rPr>
      <w:rFonts w:ascii="Times New Roman" w:hAnsi="Times New Roman" w:eastAsia="仿宋_GB2312" w:cs="Times New Roman"/>
      <w:sz w:val="28"/>
      <w:szCs w:val="20"/>
    </w:rPr>
  </w:style>
  <w:style w:type="character" w:customStyle="1" w:styleId="76">
    <w:name w:val="正文文本缩进 2 Char1"/>
    <w:link w:val="28"/>
    <w:qFormat/>
    <w:uiPriority w:val="0"/>
    <w:rPr>
      <w:rFonts w:ascii="黑体" w:hAnsi="Times New Roman" w:eastAsia="黑体" w:cs="Times New Roman"/>
      <w:szCs w:val="24"/>
    </w:rPr>
  </w:style>
  <w:style w:type="character" w:customStyle="1" w:styleId="77">
    <w:name w:val="尾注文本 Char"/>
    <w:link w:val="29"/>
    <w:qFormat/>
    <w:uiPriority w:val="0"/>
    <w:rPr>
      <w:rFonts w:ascii="Times New Roman" w:hAnsi="Times New Roman" w:eastAsia="宋体" w:cs="Times New Roman"/>
      <w:szCs w:val="20"/>
    </w:rPr>
  </w:style>
  <w:style w:type="character" w:customStyle="1" w:styleId="78">
    <w:name w:val="批注框文本 Char"/>
    <w:link w:val="30"/>
    <w:qFormat/>
    <w:uiPriority w:val="0"/>
    <w:rPr>
      <w:rFonts w:ascii="Times New Roman" w:hAnsi="Times New Roman" w:eastAsia="宋体" w:cs="Times New Roman"/>
      <w:sz w:val="18"/>
      <w:szCs w:val="18"/>
    </w:rPr>
  </w:style>
  <w:style w:type="character" w:customStyle="1" w:styleId="79">
    <w:name w:val="页脚 Char"/>
    <w:link w:val="31"/>
    <w:qFormat/>
    <w:uiPriority w:val="0"/>
    <w:rPr>
      <w:sz w:val="18"/>
      <w:szCs w:val="18"/>
    </w:rPr>
  </w:style>
  <w:style w:type="character" w:customStyle="1" w:styleId="80">
    <w:name w:val="页眉 Char"/>
    <w:link w:val="32"/>
    <w:qFormat/>
    <w:uiPriority w:val="0"/>
    <w:rPr>
      <w:rFonts w:ascii="宋体" w:hAnsi="宋体" w:cs="宋体"/>
      <w:snapToGrid w:val="0"/>
      <w:color w:val="000000"/>
      <w:sz w:val="21"/>
      <w:szCs w:val="21"/>
    </w:rPr>
  </w:style>
  <w:style w:type="character" w:customStyle="1" w:styleId="81">
    <w:name w:val="副标题 Char"/>
    <w:link w:val="35"/>
    <w:qFormat/>
    <w:uiPriority w:val="0"/>
    <w:rPr>
      <w:rFonts w:ascii="Cambria" w:hAnsi="Cambria"/>
      <w:b/>
      <w:bCs/>
      <w:kern w:val="28"/>
      <w:sz w:val="32"/>
      <w:szCs w:val="32"/>
      <w:lang w:bidi="ar-SA"/>
    </w:rPr>
  </w:style>
  <w:style w:type="character" w:customStyle="1" w:styleId="82">
    <w:name w:val="脚注文本 Char"/>
    <w:link w:val="36"/>
    <w:qFormat/>
    <w:uiPriority w:val="0"/>
    <w:rPr>
      <w:rFonts w:ascii="Times New Roman" w:hAnsi="Times New Roman" w:eastAsia="宋体" w:cs="Times New Roman"/>
      <w:sz w:val="18"/>
      <w:szCs w:val="20"/>
    </w:rPr>
  </w:style>
  <w:style w:type="character" w:customStyle="1" w:styleId="83">
    <w:name w:val="正文文本缩进 3 Char1"/>
    <w:link w:val="37"/>
    <w:semiHidden/>
    <w:qFormat/>
    <w:uiPriority w:val="99"/>
    <w:rPr>
      <w:sz w:val="16"/>
      <w:szCs w:val="16"/>
    </w:rPr>
  </w:style>
  <w:style w:type="character" w:customStyle="1" w:styleId="84">
    <w:name w:val="正文文本 2 Char"/>
    <w:link w:val="40"/>
    <w:qFormat/>
    <w:uiPriority w:val="0"/>
    <w:rPr>
      <w:rFonts w:ascii="Times New Roman" w:hAnsi="Times New Roman" w:eastAsia="宋体" w:cs="Times New Roman"/>
      <w:szCs w:val="24"/>
    </w:rPr>
  </w:style>
  <w:style w:type="character" w:customStyle="1" w:styleId="85">
    <w:name w:val="HTML 预设格式 Char"/>
    <w:link w:val="41"/>
    <w:qFormat/>
    <w:uiPriority w:val="0"/>
    <w:rPr>
      <w:rFonts w:ascii="宋体" w:hAnsi="宋体" w:eastAsia="宋体" w:cs="宋体"/>
      <w:kern w:val="0"/>
      <w:sz w:val="24"/>
      <w:szCs w:val="24"/>
    </w:rPr>
  </w:style>
  <w:style w:type="character" w:customStyle="1" w:styleId="86">
    <w:name w:val="标题 Char1"/>
    <w:link w:val="44"/>
    <w:qFormat/>
    <w:uiPriority w:val="0"/>
    <w:rPr>
      <w:rFonts w:ascii="Arial" w:hAnsi="Arial" w:eastAsia="宋体" w:cs="Times New Roman"/>
      <w:b/>
      <w:kern w:val="0"/>
      <w:sz w:val="32"/>
      <w:szCs w:val="20"/>
    </w:rPr>
  </w:style>
  <w:style w:type="character" w:customStyle="1" w:styleId="87">
    <w:name w:val="批注主题 Char1"/>
    <w:link w:val="45"/>
    <w:qFormat/>
    <w:uiPriority w:val="0"/>
    <w:rPr>
      <w:rFonts w:ascii="Times New Roman" w:hAnsi="Times New Roman" w:eastAsia="宋体" w:cs="Times New Roman"/>
      <w:b/>
      <w:bCs/>
      <w:szCs w:val="24"/>
    </w:rPr>
  </w:style>
  <w:style w:type="character" w:customStyle="1" w:styleId="88">
    <w:name w:val="ca-151"/>
    <w:qFormat/>
    <w:uiPriority w:val="0"/>
    <w:rPr>
      <w:rFonts w:hint="eastAsia" w:ascii="宋体" w:hAnsi="宋体" w:eastAsia="宋体"/>
      <w:caps/>
      <w:color w:val="000000"/>
      <w:sz w:val="24"/>
      <w:szCs w:val="24"/>
    </w:rPr>
  </w:style>
  <w:style w:type="character" w:customStyle="1" w:styleId="89">
    <w:name w:val="ca-421"/>
    <w:qFormat/>
    <w:uiPriority w:val="0"/>
    <w:rPr>
      <w:rFonts w:hint="eastAsia" w:ascii="宋体" w:hAnsi="宋体" w:eastAsia="宋体"/>
      <w:color w:val="000000"/>
      <w:sz w:val="36"/>
      <w:szCs w:val="36"/>
    </w:rPr>
  </w:style>
  <w:style w:type="character" w:customStyle="1" w:styleId="90">
    <w:name w:val="ca-361"/>
    <w:qFormat/>
    <w:uiPriority w:val="0"/>
    <w:rPr>
      <w:rFonts w:hint="eastAsia" w:ascii="宋体" w:hAnsi="宋体" w:eastAsia="宋体"/>
      <w:b/>
      <w:bCs/>
      <w:spacing w:val="-20"/>
      <w:sz w:val="21"/>
      <w:szCs w:val="21"/>
    </w:rPr>
  </w:style>
  <w:style w:type="character" w:customStyle="1" w:styleId="91">
    <w:name w:val="批注文字 Char Char"/>
    <w:qFormat/>
    <w:uiPriority w:val="0"/>
    <w:rPr>
      <w:rFonts w:ascii="宋体" w:hAnsi="Times New Roman" w:eastAsia="宋体" w:cs="Times New Roman"/>
      <w:sz w:val="28"/>
      <w:szCs w:val="20"/>
    </w:rPr>
  </w:style>
  <w:style w:type="character" w:customStyle="1" w:styleId="92">
    <w:name w:val="ca-121"/>
    <w:qFormat/>
    <w:uiPriority w:val="0"/>
    <w:rPr>
      <w:rFonts w:hint="default" w:ascii="Times New Roman" w:hAnsi="Times New Roman" w:cs="Times New Roman"/>
      <w:color w:val="000000"/>
      <w:sz w:val="32"/>
      <w:szCs w:val="32"/>
    </w:rPr>
  </w:style>
  <w:style w:type="character" w:customStyle="1" w:styleId="93">
    <w:name w:val="Char Char9"/>
    <w:qFormat/>
    <w:uiPriority w:val="0"/>
    <w:rPr>
      <w:rFonts w:eastAsia="宋体"/>
      <w:color w:val="000000"/>
      <w:kern w:val="2"/>
      <w:sz w:val="24"/>
      <w:lang w:val="en-US" w:eastAsia="zh-CN" w:bidi="ar-SA"/>
    </w:rPr>
  </w:style>
  <w:style w:type="character" w:customStyle="1" w:styleId="94">
    <w:name w:val="by jerry Char Char"/>
    <w:qFormat/>
    <w:uiPriority w:val="0"/>
    <w:rPr>
      <w:rFonts w:eastAsia="宋体"/>
      <w:b/>
      <w:bCs/>
      <w:kern w:val="44"/>
      <w:sz w:val="32"/>
      <w:szCs w:val="44"/>
      <w:lang w:val="en-US" w:eastAsia="zh-CN" w:bidi="ar-SA"/>
    </w:rPr>
  </w:style>
  <w:style w:type="character" w:customStyle="1" w:styleId="95">
    <w:name w:val="ca-211"/>
    <w:qFormat/>
    <w:uiPriority w:val="0"/>
    <w:rPr>
      <w:rFonts w:hint="eastAsia" w:ascii="宋体" w:hAnsi="宋体" w:eastAsia="宋体"/>
      <w:color w:val="000000"/>
      <w:sz w:val="21"/>
      <w:szCs w:val="21"/>
    </w:rPr>
  </w:style>
  <w:style w:type="character" w:customStyle="1" w:styleId="96">
    <w:name w:val="ca-171"/>
    <w:qFormat/>
    <w:uiPriority w:val="0"/>
    <w:rPr>
      <w:rFonts w:hint="default" w:ascii="Times New Roman" w:hAnsi="Times New Roman" w:cs="Times New Roman"/>
      <w:b/>
      <w:bCs/>
      <w:spacing w:val="-20"/>
      <w:sz w:val="24"/>
      <w:szCs w:val="24"/>
    </w:rPr>
  </w:style>
  <w:style w:type="character" w:customStyle="1" w:styleId="97">
    <w:name w:val="ca-321"/>
    <w:qFormat/>
    <w:uiPriority w:val="0"/>
    <w:rPr>
      <w:rFonts w:hint="eastAsia" w:ascii="宋体" w:hAnsi="宋体" w:eastAsia="宋体"/>
      <w:b/>
      <w:bCs/>
      <w:color w:val="C00000"/>
      <w:spacing w:val="-20"/>
      <w:sz w:val="21"/>
      <w:szCs w:val="21"/>
    </w:rPr>
  </w:style>
  <w:style w:type="character" w:customStyle="1" w:styleId="98">
    <w:name w:val="ca-310"/>
    <w:qFormat/>
    <w:uiPriority w:val="0"/>
    <w:rPr>
      <w:rFonts w:hint="default" w:ascii="Times New Roman" w:hAnsi="Times New Roman" w:cs="Times New Roman"/>
      <w:b/>
      <w:bCs/>
      <w:color w:val="000000"/>
      <w:spacing w:val="-20"/>
      <w:sz w:val="48"/>
      <w:szCs w:val="48"/>
    </w:rPr>
  </w:style>
  <w:style w:type="character" w:customStyle="1" w:styleId="99">
    <w:name w:val=" Char Char17"/>
    <w:qFormat/>
    <w:uiPriority w:val="0"/>
    <w:rPr>
      <w:rFonts w:ascii="Cambria" w:hAnsi="Cambria" w:eastAsia="宋体" w:cs="Times New Roman"/>
      <w:b/>
      <w:bCs/>
      <w:kern w:val="2"/>
      <w:sz w:val="32"/>
      <w:szCs w:val="32"/>
    </w:rPr>
  </w:style>
  <w:style w:type="character" w:customStyle="1" w:styleId="100">
    <w:name w:val="ca-411"/>
    <w:qFormat/>
    <w:uiPriority w:val="0"/>
    <w:rPr>
      <w:rFonts w:hint="eastAsia" w:ascii="宋体" w:hAnsi="宋体" w:eastAsia="宋体"/>
      <w:b/>
      <w:bCs/>
      <w:color w:val="000000"/>
      <w:spacing w:val="-20"/>
      <w:sz w:val="32"/>
      <w:szCs w:val="32"/>
    </w:rPr>
  </w:style>
  <w:style w:type="character" w:customStyle="1" w:styleId="101">
    <w:name w:val="A. Char1"/>
    <w:link w:val="102"/>
    <w:qFormat/>
    <w:uiPriority w:val="0"/>
    <w:rPr>
      <w:rFonts w:hAnsi="Calibri"/>
      <w:color w:val="000000"/>
      <w:sz w:val="24"/>
    </w:rPr>
  </w:style>
  <w:style w:type="paragraph" w:customStyle="1" w:styleId="102">
    <w:name w:val="A."/>
    <w:basedOn w:val="1"/>
    <w:link w:val="101"/>
    <w:qFormat/>
    <w:uiPriority w:val="0"/>
    <w:pPr>
      <w:tabs>
        <w:tab w:val="left" w:pos="816"/>
        <w:tab w:val="left" w:pos="1200"/>
      </w:tabs>
      <w:spacing w:before="240" w:line="240" w:lineRule="atLeast"/>
      <w:ind w:left="340"/>
      <w:jc w:val="left"/>
    </w:pPr>
    <w:rPr>
      <w:rFonts w:hAnsi="Calibri" w:cs="Times New Roman"/>
      <w:color w:val="000000"/>
      <w:kern w:val="0"/>
      <w:sz w:val="24"/>
      <w:szCs w:val="20"/>
    </w:rPr>
  </w:style>
  <w:style w:type="character" w:customStyle="1" w:styleId="103">
    <w:name w:val="ca-481"/>
    <w:qFormat/>
    <w:uiPriority w:val="0"/>
    <w:rPr>
      <w:rFonts w:hint="eastAsia" w:ascii="宋体" w:hAnsi="宋体" w:eastAsia="宋体"/>
      <w:color w:val="000000"/>
      <w:sz w:val="26"/>
      <w:szCs w:val="26"/>
    </w:rPr>
  </w:style>
  <w:style w:type="character" w:customStyle="1" w:styleId="104">
    <w:name w:val="textcontents"/>
    <w:qFormat/>
    <w:uiPriority w:val="0"/>
    <w:rPr>
      <w:rFonts w:cs="Times New Roman"/>
    </w:rPr>
  </w:style>
  <w:style w:type="character" w:customStyle="1" w:styleId="105">
    <w:name w:val="ca-341"/>
    <w:qFormat/>
    <w:uiPriority w:val="0"/>
    <w:rPr>
      <w:rFonts w:hint="eastAsia" w:ascii="宋体" w:hAnsi="宋体" w:eastAsia="宋体"/>
      <w:color w:val="000000"/>
      <w:sz w:val="20"/>
      <w:szCs w:val="20"/>
    </w:rPr>
  </w:style>
  <w:style w:type="character" w:customStyle="1" w:styleId="106">
    <w:name w:val="ca-521"/>
    <w:qFormat/>
    <w:uiPriority w:val="0"/>
    <w:rPr>
      <w:rFonts w:hint="eastAsia" w:ascii="宋体" w:hAnsi="宋体" w:eastAsia="宋体"/>
      <w:b/>
      <w:bCs/>
      <w:spacing w:val="-20"/>
      <w:sz w:val="36"/>
      <w:szCs w:val="36"/>
    </w:rPr>
  </w:style>
  <w:style w:type="character" w:customStyle="1" w:styleId="107">
    <w:name w:val="批注文字 Char"/>
    <w:qFormat/>
    <w:uiPriority w:val="0"/>
  </w:style>
  <w:style w:type="character" w:customStyle="1" w:styleId="108">
    <w:name w:val="ca-410"/>
    <w:qFormat/>
    <w:uiPriority w:val="0"/>
    <w:rPr>
      <w:rFonts w:hint="eastAsia" w:ascii="宋体" w:hAnsi="宋体" w:eastAsia="宋体"/>
      <w:b/>
      <w:bCs/>
      <w:color w:val="000000"/>
      <w:spacing w:val="-20"/>
      <w:sz w:val="48"/>
      <w:szCs w:val="48"/>
    </w:rPr>
  </w:style>
  <w:style w:type="character" w:customStyle="1" w:styleId="109">
    <w:name w:val="标题 1 Char"/>
    <w:qFormat/>
    <w:uiPriority w:val="0"/>
    <w:rPr>
      <w:b/>
      <w:bCs/>
      <w:kern w:val="44"/>
      <w:sz w:val="44"/>
      <w:szCs w:val="44"/>
    </w:rPr>
  </w:style>
  <w:style w:type="character" w:customStyle="1" w:styleId="110">
    <w:name w:val=" Char Char15"/>
    <w:qFormat/>
    <w:uiPriority w:val="0"/>
    <w:rPr>
      <w:rFonts w:ascii="Cambria" w:hAnsi="Cambria" w:eastAsia="宋体" w:cs="Times New Roman"/>
      <w:b/>
      <w:bCs/>
      <w:kern w:val="2"/>
      <w:sz w:val="28"/>
      <w:szCs w:val="28"/>
    </w:rPr>
  </w:style>
  <w:style w:type="character" w:customStyle="1" w:styleId="111">
    <w:name w:val="ca-61"/>
    <w:qFormat/>
    <w:uiPriority w:val="0"/>
    <w:rPr>
      <w:rFonts w:hint="eastAsia" w:ascii="宋体" w:hAnsi="宋体" w:eastAsia="宋体"/>
      <w:color w:val="000000"/>
      <w:sz w:val="30"/>
      <w:szCs w:val="30"/>
    </w:rPr>
  </w:style>
  <w:style w:type="character" w:customStyle="1" w:styleId="112">
    <w:name w:val="ca-491"/>
    <w:qFormat/>
    <w:uiPriority w:val="0"/>
    <w:rPr>
      <w:rFonts w:hint="eastAsia" w:ascii="宋体" w:hAnsi="宋体" w:eastAsia="宋体"/>
      <w:spacing w:val="0"/>
      <w:sz w:val="32"/>
      <w:szCs w:val="32"/>
    </w:rPr>
  </w:style>
  <w:style w:type="character" w:customStyle="1" w:styleId="113">
    <w:name w:val="Char Char12"/>
    <w:qFormat/>
    <w:uiPriority w:val="0"/>
    <w:rPr>
      <w:rFonts w:ascii="Arial" w:hAnsi="Arial" w:eastAsia="宋体"/>
      <w:b/>
      <w:sz w:val="32"/>
      <w:lang w:val="en-US" w:eastAsia="zh-CN" w:bidi="ar-SA"/>
    </w:rPr>
  </w:style>
  <w:style w:type="character" w:customStyle="1" w:styleId="114">
    <w:name w:val="_Style 113"/>
    <w:qFormat/>
    <w:uiPriority w:val="0"/>
    <w:rPr>
      <w:b/>
      <w:bCs/>
      <w:smallCaps/>
      <w:spacing w:val="5"/>
    </w:rPr>
  </w:style>
  <w:style w:type="character" w:customStyle="1" w:styleId="115">
    <w:name w:val="ca-191"/>
    <w:qFormat/>
    <w:uiPriority w:val="0"/>
    <w:rPr>
      <w:rFonts w:hint="default" w:ascii="Times New Roman" w:hAnsi="Times New Roman" w:cs="Times New Roman"/>
      <w:sz w:val="18"/>
      <w:szCs w:val="18"/>
    </w:rPr>
  </w:style>
  <w:style w:type="character" w:customStyle="1" w:styleId="116">
    <w:name w:val="_Style 115"/>
    <w:qFormat/>
    <w:uiPriority w:val="0"/>
    <w:rPr>
      <w:b/>
      <w:bCs/>
      <w:smallCaps/>
      <w:color w:val="C0504D"/>
      <w:spacing w:val="5"/>
      <w:u w:val="single"/>
    </w:rPr>
  </w:style>
  <w:style w:type="character" w:customStyle="1" w:styleId="117">
    <w:name w:val="ca-131"/>
    <w:qFormat/>
    <w:uiPriority w:val="0"/>
    <w:rPr>
      <w:rFonts w:hint="eastAsia" w:ascii="宋体" w:hAnsi="宋体" w:eastAsia="宋体"/>
      <w:color w:val="000000"/>
      <w:sz w:val="32"/>
      <w:szCs w:val="32"/>
    </w:rPr>
  </w:style>
  <w:style w:type="character" w:customStyle="1" w:styleId="118">
    <w:name w:val="ca-391"/>
    <w:qFormat/>
    <w:uiPriority w:val="0"/>
    <w:rPr>
      <w:rFonts w:hint="eastAsia" w:ascii="宋体" w:hAnsi="宋体" w:eastAsia="宋体"/>
      <w:b/>
      <w:bCs/>
      <w:color w:val="000000"/>
      <w:spacing w:val="-20"/>
      <w:sz w:val="28"/>
      <w:szCs w:val="28"/>
    </w:rPr>
  </w:style>
  <w:style w:type="character" w:customStyle="1" w:styleId="119">
    <w:name w:val="style11"/>
    <w:qFormat/>
    <w:uiPriority w:val="0"/>
    <w:rPr>
      <w:sz w:val="27"/>
      <w:szCs w:val="27"/>
    </w:rPr>
  </w:style>
  <w:style w:type="character" w:customStyle="1" w:styleId="120">
    <w:name w:val="ca-141"/>
    <w:qFormat/>
    <w:uiPriority w:val="0"/>
    <w:rPr>
      <w:rFonts w:hint="default" w:ascii="Times New Roman" w:hAnsi="Times New Roman" w:cs="Times New Roman"/>
      <w:color w:val="000000"/>
      <w:sz w:val="24"/>
      <w:szCs w:val="24"/>
    </w:rPr>
  </w:style>
  <w:style w:type="character" w:customStyle="1" w:styleId="121">
    <w:name w:val="ca-281"/>
    <w:qFormat/>
    <w:uiPriority w:val="0"/>
    <w:rPr>
      <w:rFonts w:hint="eastAsia" w:ascii="宋体" w:hAnsi="宋体" w:eastAsia="宋体"/>
      <w:color w:val="FF0000"/>
      <w:sz w:val="21"/>
      <w:szCs w:val="21"/>
    </w:rPr>
  </w:style>
  <w:style w:type="character" w:customStyle="1" w:styleId="122">
    <w:name w:val="ca-381"/>
    <w:qFormat/>
    <w:uiPriority w:val="0"/>
    <w:rPr>
      <w:rFonts w:hint="default" w:ascii="Times New Roman" w:hAnsi="Times New Roman" w:cs="Times New Roman"/>
      <w:b/>
      <w:bCs/>
      <w:spacing w:val="-20"/>
      <w:sz w:val="21"/>
      <w:szCs w:val="21"/>
    </w:rPr>
  </w:style>
  <w:style w:type="character" w:customStyle="1" w:styleId="123">
    <w:name w:val="ca-161"/>
    <w:qFormat/>
    <w:uiPriority w:val="0"/>
    <w:rPr>
      <w:rFonts w:hint="eastAsia" w:ascii="宋体" w:hAnsi="宋体" w:eastAsia="宋体"/>
      <w:sz w:val="24"/>
      <w:szCs w:val="24"/>
    </w:rPr>
  </w:style>
  <w:style w:type="character" w:customStyle="1" w:styleId="124">
    <w:name w:val="页码1"/>
    <w:qFormat/>
    <w:uiPriority w:val="0"/>
    <w:rPr>
      <w:rFonts w:cs="Times New Roman"/>
    </w:rPr>
  </w:style>
  <w:style w:type="character" w:customStyle="1" w:styleId="125">
    <w:name w:val=" Char Char7"/>
    <w:qFormat/>
    <w:uiPriority w:val="0"/>
    <w:rPr>
      <w:rFonts w:ascii="Cambria" w:hAnsi="Cambria" w:cs="Times New Roman"/>
      <w:b/>
      <w:bCs/>
      <w:kern w:val="2"/>
      <w:sz w:val="32"/>
      <w:szCs w:val="32"/>
    </w:rPr>
  </w:style>
  <w:style w:type="character" w:customStyle="1" w:styleId="126">
    <w:name w:val="引用 Char"/>
    <w:link w:val="127"/>
    <w:qFormat/>
    <w:uiPriority w:val="0"/>
    <w:rPr>
      <w:i/>
      <w:iCs/>
      <w:color w:val="000000"/>
      <w:kern w:val="2"/>
      <w:sz w:val="21"/>
      <w:szCs w:val="22"/>
      <w:lang w:bidi="ar-SA"/>
    </w:rPr>
  </w:style>
  <w:style w:type="paragraph" w:styleId="127">
    <w:name w:val="Quote"/>
    <w:basedOn w:val="1"/>
    <w:next w:val="1"/>
    <w:link w:val="126"/>
    <w:qFormat/>
    <w:uiPriority w:val="0"/>
    <w:rPr>
      <w:rFonts w:cs="Times New Roman"/>
      <w:i/>
      <w:iCs/>
      <w:color w:val="000000"/>
    </w:rPr>
  </w:style>
  <w:style w:type="character" w:customStyle="1" w:styleId="128">
    <w:name w:val=" Char Char9"/>
    <w:qFormat/>
    <w:uiPriority w:val="0"/>
    <w:rPr>
      <w:kern w:val="2"/>
      <w:sz w:val="21"/>
      <w:szCs w:val="22"/>
    </w:rPr>
  </w:style>
  <w:style w:type="character" w:customStyle="1" w:styleId="129">
    <w:name w:val="批注主题 Char"/>
    <w:qFormat/>
    <w:uiPriority w:val="0"/>
    <w:rPr>
      <w:b/>
      <w:bCs/>
    </w:rPr>
  </w:style>
  <w:style w:type="character" w:customStyle="1" w:styleId="130">
    <w:name w:val="ca-511"/>
    <w:qFormat/>
    <w:uiPriority w:val="0"/>
    <w:rPr>
      <w:rFonts w:hint="default" w:ascii="Times New Roman" w:hAnsi="Times New Roman" w:cs="Times New Roman"/>
      <w:b/>
      <w:bCs/>
      <w:color w:val="000000"/>
      <w:spacing w:val="-20"/>
      <w:sz w:val="32"/>
      <w:szCs w:val="32"/>
    </w:rPr>
  </w:style>
  <w:style w:type="character" w:customStyle="1" w:styleId="131">
    <w:name w:val="标题5 Char Char"/>
    <w:link w:val="132"/>
    <w:qFormat/>
    <w:uiPriority w:val="0"/>
    <w:rPr>
      <w:rFonts w:ascii="Arial" w:hAnsi="Arial"/>
      <w:b/>
      <w:bCs/>
      <w:sz w:val="24"/>
      <w:szCs w:val="32"/>
      <w:lang w:bidi="ar-SA"/>
    </w:rPr>
  </w:style>
  <w:style w:type="paragraph" w:customStyle="1" w:styleId="132">
    <w:name w:val="标题5"/>
    <w:basedOn w:val="5"/>
    <w:link w:val="131"/>
    <w:qFormat/>
    <w:uiPriority w:val="0"/>
    <w:pPr>
      <w:spacing w:before="260" w:after="260" w:line="413" w:lineRule="auto"/>
      <w:ind w:firstLine="0" w:firstLineChars="0"/>
    </w:pPr>
    <w:rPr>
      <w:rFonts w:ascii="Arial" w:hAnsi="Arial"/>
      <w:sz w:val="24"/>
    </w:rPr>
  </w:style>
  <w:style w:type="character" w:customStyle="1" w:styleId="133">
    <w:name w:val="ca-101"/>
    <w:qFormat/>
    <w:uiPriority w:val="0"/>
    <w:rPr>
      <w:rFonts w:hint="default" w:ascii="Times New Roman" w:hAnsi="Times New Roman" w:cs="Times New Roman"/>
      <w:color w:val="000000"/>
      <w:sz w:val="52"/>
      <w:szCs w:val="52"/>
    </w:rPr>
  </w:style>
  <w:style w:type="character" w:customStyle="1" w:styleId="134">
    <w:name w:val=" Char Char18"/>
    <w:qFormat/>
    <w:uiPriority w:val="0"/>
    <w:rPr>
      <w:b/>
      <w:bCs/>
      <w:kern w:val="44"/>
      <w:sz w:val="44"/>
      <w:szCs w:val="44"/>
    </w:rPr>
  </w:style>
  <w:style w:type="character" w:customStyle="1" w:styleId="135">
    <w:name w:val="正文文本缩进 2 Char"/>
    <w:qFormat/>
    <w:uiPriority w:val="0"/>
  </w:style>
  <w:style w:type="character" w:customStyle="1" w:styleId="136">
    <w:name w:val="ca-501"/>
    <w:qFormat/>
    <w:uiPriority w:val="0"/>
    <w:rPr>
      <w:rFonts w:hint="eastAsia" w:ascii="宋体" w:hAnsi="宋体" w:eastAsia="宋体"/>
      <w:spacing w:val="0"/>
      <w:sz w:val="24"/>
      <w:szCs w:val="24"/>
    </w:rPr>
  </w:style>
  <w:style w:type="character" w:customStyle="1" w:styleId="137">
    <w:name w:val=" Char Char11"/>
    <w:qFormat/>
    <w:uiPriority w:val="0"/>
    <w:rPr>
      <w:rFonts w:ascii="Cambria" w:hAnsi="Cambria" w:eastAsia="宋体" w:cs="Times New Roman"/>
      <w:kern w:val="2"/>
      <w:sz w:val="24"/>
      <w:szCs w:val="24"/>
    </w:rPr>
  </w:style>
  <w:style w:type="character" w:customStyle="1" w:styleId="138">
    <w:name w:val="ca-251"/>
    <w:qFormat/>
    <w:uiPriority w:val="0"/>
    <w:rPr>
      <w:rFonts w:hint="default" w:ascii="Times New Roman" w:hAnsi="Times New Roman" w:cs="Times New Roman"/>
      <w:sz w:val="21"/>
      <w:szCs w:val="21"/>
    </w:rPr>
  </w:style>
  <w:style w:type="character" w:customStyle="1" w:styleId="139">
    <w:name w:val="_Style 138"/>
    <w:qFormat/>
    <w:uiPriority w:val="0"/>
    <w:rPr>
      <w:i/>
      <w:iCs/>
      <w:color w:val="808080"/>
    </w:rPr>
  </w:style>
  <w:style w:type="character" w:customStyle="1" w:styleId="140">
    <w:name w:val="zbggmain style9"/>
    <w:qFormat/>
    <w:uiPriority w:val="0"/>
  </w:style>
  <w:style w:type="character" w:customStyle="1" w:styleId="141">
    <w:name w:val="ca-451"/>
    <w:qFormat/>
    <w:uiPriority w:val="0"/>
    <w:rPr>
      <w:rFonts w:hint="eastAsia" w:ascii="宋体" w:hAnsi="宋体" w:eastAsia="宋体"/>
      <w:color w:val="000000"/>
      <w:sz w:val="72"/>
      <w:szCs w:val="72"/>
    </w:rPr>
  </w:style>
  <w:style w:type="character" w:customStyle="1" w:styleId="142">
    <w:name w:val="ca-261"/>
    <w:qFormat/>
    <w:uiPriority w:val="0"/>
    <w:rPr>
      <w:rFonts w:hint="eastAsia" w:ascii="宋体" w:hAnsi="宋体" w:eastAsia="宋体"/>
      <w:color w:val="002060"/>
      <w:sz w:val="21"/>
      <w:szCs w:val="21"/>
    </w:rPr>
  </w:style>
  <w:style w:type="character" w:customStyle="1" w:styleId="143">
    <w:name w:val="纯文本 Char"/>
    <w:qFormat/>
    <w:uiPriority w:val="0"/>
    <w:rPr>
      <w:rFonts w:ascii="宋体" w:hAnsi="Courier New" w:eastAsia="宋体" w:cs="Courier New"/>
      <w:szCs w:val="21"/>
    </w:rPr>
  </w:style>
  <w:style w:type="character" w:customStyle="1" w:styleId="144">
    <w:name w:val="ca-210"/>
    <w:qFormat/>
    <w:uiPriority w:val="0"/>
    <w:rPr>
      <w:rFonts w:hint="default" w:ascii="Times New Roman" w:hAnsi="Times New Roman" w:cs="Times New Roman"/>
      <w:color w:val="000000"/>
      <w:sz w:val="36"/>
      <w:szCs w:val="36"/>
    </w:rPr>
  </w:style>
  <w:style w:type="character" w:customStyle="1" w:styleId="145">
    <w:name w:val="Footer-Even Char"/>
    <w:qFormat/>
    <w:uiPriority w:val="0"/>
    <w:rPr>
      <w:rFonts w:eastAsia="宋体"/>
      <w:kern w:val="2"/>
      <w:sz w:val="18"/>
      <w:szCs w:val="18"/>
      <w:lang w:val="en-US" w:eastAsia="zh-CN" w:bidi="ar-SA"/>
    </w:rPr>
  </w:style>
  <w:style w:type="character" w:customStyle="1" w:styleId="146">
    <w:name w:val="ca-311"/>
    <w:qFormat/>
    <w:uiPriority w:val="0"/>
    <w:rPr>
      <w:rFonts w:hint="default" w:ascii="??" w:hAnsi="??"/>
      <w:color w:val="000000"/>
      <w:sz w:val="21"/>
      <w:szCs w:val="21"/>
    </w:rPr>
  </w:style>
  <w:style w:type="character" w:customStyle="1" w:styleId="147">
    <w:name w:val="ca-351"/>
    <w:qFormat/>
    <w:uiPriority w:val="0"/>
    <w:rPr>
      <w:rFonts w:hint="default" w:ascii="Times New Roman" w:hAnsi="Times New Roman" w:cs="Times New Roman"/>
      <w:sz w:val="10"/>
      <w:szCs w:val="10"/>
    </w:rPr>
  </w:style>
  <w:style w:type="character" w:customStyle="1" w:styleId="148">
    <w:name w:val="批注框文本 Char1"/>
    <w:qFormat/>
    <w:uiPriority w:val="0"/>
    <w:rPr>
      <w:kern w:val="2"/>
      <w:sz w:val="18"/>
      <w:szCs w:val="18"/>
    </w:rPr>
  </w:style>
  <w:style w:type="character" w:customStyle="1" w:styleId="149">
    <w:name w:val="ca-271"/>
    <w:qFormat/>
    <w:uiPriority w:val="0"/>
    <w:rPr>
      <w:rFonts w:hint="eastAsia" w:ascii="宋体" w:hAnsi="宋体" w:eastAsia="宋体"/>
      <w:b/>
      <w:bCs/>
      <w:color w:val="002060"/>
      <w:spacing w:val="-20"/>
      <w:sz w:val="21"/>
      <w:szCs w:val="21"/>
    </w:rPr>
  </w:style>
  <w:style w:type="character" w:customStyle="1" w:styleId="150">
    <w:name w:val=" Char Char14"/>
    <w:qFormat/>
    <w:uiPriority w:val="0"/>
    <w:rPr>
      <w:b/>
      <w:bCs/>
      <w:kern w:val="2"/>
      <w:sz w:val="28"/>
      <w:szCs w:val="28"/>
    </w:rPr>
  </w:style>
  <w:style w:type="character" w:customStyle="1" w:styleId="151">
    <w:name w:val=" Char Char1"/>
    <w:qFormat/>
    <w:uiPriority w:val="0"/>
    <w:rPr>
      <w:rFonts w:ascii="宋体" w:hAnsi="Times New Roman"/>
      <w:sz w:val="28"/>
    </w:rPr>
  </w:style>
  <w:style w:type="character" w:customStyle="1" w:styleId="152">
    <w:name w:val="页脚 Char1"/>
    <w:qFormat/>
    <w:uiPriority w:val="0"/>
    <w:rPr>
      <w:rFonts w:eastAsia="宋体"/>
      <w:kern w:val="2"/>
      <w:sz w:val="18"/>
      <w:szCs w:val="18"/>
      <w:lang w:val="en-US" w:eastAsia="zh-CN" w:bidi="ar-SA"/>
    </w:rPr>
  </w:style>
  <w:style w:type="character" w:customStyle="1" w:styleId="153">
    <w:name w:val="ca-54"/>
    <w:qFormat/>
    <w:uiPriority w:val="0"/>
    <w:rPr>
      <w:rFonts w:hint="eastAsia" w:ascii="宋体" w:hAnsi="宋体" w:eastAsia="宋体"/>
      <w:b/>
      <w:bCs/>
      <w:color w:val="000000"/>
      <w:spacing w:val="40"/>
      <w:sz w:val="48"/>
      <w:szCs w:val="48"/>
    </w:rPr>
  </w:style>
  <w:style w:type="character" w:customStyle="1" w:styleId="154">
    <w:name w:val="文档结构图 Char1"/>
    <w:qFormat/>
    <w:uiPriority w:val="0"/>
    <w:rPr>
      <w:rFonts w:ascii="宋体"/>
      <w:kern w:val="2"/>
      <w:sz w:val="18"/>
      <w:szCs w:val="18"/>
    </w:rPr>
  </w:style>
  <w:style w:type="character" w:customStyle="1" w:styleId="155">
    <w:name w:val="apple-style-span"/>
    <w:qFormat/>
    <w:uiPriority w:val="0"/>
  </w:style>
  <w:style w:type="character" w:customStyle="1" w:styleId="156">
    <w:name w:val="ca-291"/>
    <w:qFormat/>
    <w:uiPriority w:val="0"/>
    <w:rPr>
      <w:rFonts w:hint="eastAsia" w:ascii="宋体" w:hAnsi="宋体" w:eastAsia="宋体"/>
      <w:color w:val="7030A0"/>
      <w:sz w:val="21"/>
      <w:szCs w:val="21"/>
    </w:rPr>
  </w:style>
  <w:style w:type="character" w:customStyle="1" w:styleId="157">
    <w:name w:val=" Char Char5"/>
    <w:qFormat/>
    <w:uiPriority w:val="0"/>
    <w:rPr>
      <w:rFonts w:ascii="Times New Roman" w:hAnsi="Times New Roman"/>
      <w:szCs w:val="24"/>
      <w:shd w:val="clear" w:color="auto" w:fill="000080"/>
    </w:rPr>
  </w:style>
  <w:style w:type="character" w:customStyle="1" w:styleId="158">
    <w:name w:val="ca-531"/>
    <w:qFormat/>
    <w:uiPriority w:val="0"/>
    <w:rPr>
      <w:rFonts w:hint="default" w:ascii="Times New Roman" w:hAnsi="Times New Roman" w:cs="Times New Roman"/>
      <w:b/>
      <w:bCs/>
      <w:spacing w:val="-20"/>
      <w:sz w:val="36"/>
      <w:szCs w:val="36"/>
    </w:rPr>
  </w:style>
  <w:style w:type="character" w:customStyle="1" w:styleId="159">
    <w:name w:val="ca-81"/>
    <w:qFormat/>
    <w:uiPriority w:val="0"/>
    <w:rPr>
      <w:rFonts w:hint="eastAsia" w:ascii="宋体" w:hAnsi="宋体" w:eastAsia="宋体"/>
      <w:color w:val="000000"/>
      <w:sz w:val="28"/>
      <w:szCs w:val="28"/>
    </w:rPr>
  </w:style>
  <w:style w:type="character" w:customStyle="1" w:styleId="160">
    <w:name w:val="ca-301"/>
    <w:qFormat/>
    <w:uiPriority w:val="0"/>
    <w:rPr>
      <w:rFonts w:hint="default" w:ascii="??" w:hAnsi="??"/>
      <w:color w:val="002060"/>
      <w:sz w:val="21"/>
      <w:szCs w:val="21"/>
    </w:rPr>
  </w:style>
  <w:style w:type="character" w:customStyle="1" w:styleId="161">
    <w:name w:val="zbggtop11 style5"/>
    <w:qFormat/>
    <w:uiPriority w:val="0"/>
  </w:style>
  <w:style w:type="character" w:customStyle="1" w:styleId="162">
    <w:name w:val="纯文本 Char1"/>
    <w:qFormat/>
    <w:uiPriority w:val="0"/>
    <w:rPr>
      <w:rFonts w:hint="eastAsia" w:ascii="宋体" w:hAnsi="Courier New" w:eastAsia="宋体" w:cs="Courier New"/>
      <w:kern w:val="2"/>
      <w:sz w:val="21"/>
      <w:szCs w:val="21"/>
    </w:rPr>
  </w:style>
  <w:style w:type="character" w:customStyle="1" w:styleId="163">
    <w:name w:val=" Char Char"/>
    <w:qFormat/>
    <w:uiPriority w:val="0"/>
    <w:rPr>
      <w:rFonts w:ascii="宋体" w:hAnsi="Times New Roman"/>
      <w:sz w:val="18"/>
      <w:szCs w:val="18"/>
    </w:rPr>
  </w:style>
  <w:style w:type="character" w:customStyle="1" w:styleId="164">
    <w:name w:val="Char Char"/>
    <w:qFormat/>
    <w:uiPriority w:val="0"/>
    <w:rPr>
      <w:rFonts w:ascii="Arial" w:hAnsi="Arial" w:eastAsia="黑体"/>
      <w:b/>
      <w:bCs/>
      <w:kern w:val="2"/>
      <w:sz w:val="32"/>
      <w:szCs w:val="32"/>
      <w:lang w:val="en-US" w:eastAsia="zh-CN" w:bidi="ar-SA"/>
    </w:rPr>
  </w:style>
  <w:style w:type="character" w:customStyle="1" w:styleId="165">
    <w:name w:val=" Char Char3"/>
    <w:qFormat/>
    <w:uiPriority w:val="0"/>
    <w:rPr>
      <w:kern w:val="2"/>
      <w:sz w:val="18"/>
      <w:szCs w:val="18"/>
    </w:rPr>
  </w:style>
  <w:style w:type="character" w:customStyle="1" w:styleId="166">
    <w:name w:val=" Char Char2"/>
    <w:qFormat/>
    <w:uiPriority w:val="0"/>
    <w:rPr>
      <w:rFonts w:ascii="宋体" w:hAnsi="Times New Roman"/>
      <w:b/>
      <w:bCs/>
      <w:sz w:val="28"/>
    </w:rPr>
  </w:style>
  <w:style w:type="character" w:customStyle="1" w:styleId="167">
    <w:name w:val="ca-241"/>
    <w:qFormat/>
    <w:uiPriority w:val="0"/>
    <w:rPr>
      <w:rFonts w:hint="eastAsia" w:ascii="宋体" w:hAnsi="宋体" w:eastAsia="宋体"/>
      <w:sz w:val="24"/>
      <w:szCs w:val="24"/>
    </w:rPr>
  </w:style>
  <w:style w:type="character" w:customStyle="1" w:styleId="168">
    <w:name w:val="_Style 167"/>
    <w:qFormat/>
    <w:uiPriority w:val="0"/>
    <w:rPr>
      <w:b/>
      <w:bCs/>
      <w:i/>
      <w:iCs/>
      <w:color w:val="4F81BD"/>
    </w:rPr>
  </w:style>
  <w:style w:type="character" w:customStyle="1" w:styleId="169">
    <w:name w:val="ca-441"/>
    <w:qFormat/>
    <w:uiPriority w:val="0"/>
    <w:rPr>
      <w:rFonts w:hint="eastAsia" w:ascii="宋体" w:hAnsi="宋体" w:eastAsia="宋体"/>
      <w:color w:val="000000"/>
      <w:sz w:val="52"/>
      <w:szCs w:val="52"/>
    </w:rPr>
  </w:style>
  <w:style w:type="character" w:customStyle="1" w:styleId="170">
    <w:name w:val="ca-231"/>
    <w:qFormat/>
    <w:uiPriority w:val="0"/>
    <w:rPr>
      <w:rFonts w:hint="default" w:ascii="Times New Roman" w:hAnsi="Times New Roman" w:cs="Times New Roman"/>
      <w:sz w:val="21"/>
      <w:szCs w:val="21"/>
    </w:rPr>
  </w:style>
  <w:style w:type="character" w:customStyle="1" w:styleId="171">
    <w:name w:val="手改 Char Char"/>
    <w:qFormat/>
    <w:uiPriority w:val="0"/>
    <w:rPr>
      <w:rFonts w:eastAsia="宋体"/>
      <w:kern w:val="2"/>
      <w:sz w:val="21"/>
      <w:szCs w:val="24"/>
      <w:lang w:val="en-US" w:eastAsia="zh-CN" w:bidi="ar-SA"/>
    </w:rPr>
  </w:style>
  <w:style w:type="character" w:customStyle="1" w:styleId="172">
    <w:name w:val="标题 Char"/>
    <w:qFormat/>
    <w:uiPriority w:val="0"/>
    <w:rPr>
      <w:rFonts w:ascii="Cambria" w:hAnsi="Cambria" w:eastAsia="宋体" w:cs="黑体"/>
      <w:b/>
      <w:bCs/>
      <w:sz w:val="32"/>
      <w:szCs w:val="32"/>
    </w:rPr>
  </w:style>
  <w:style w:type="character" w:customStyle="1" w:styleId="173">
    <w:name w:val="font161"/>
    <w:qFormat/>
    <w:uiPriority w:val="0"/>
    <w:rPr>
      <w:b/>
      <w:bCs/>
      <w:sz w:val="32"/>
      <w:szCs w:val="32"/>
    </w:rPr>
  </w:style>
  <w:style w:type="character" w:customStyle="1" w:styleId="174">
    <w:name w:val="ca-471"/>
    <w:qFormat/>
    <w:uiPriority w:val="0"/>
    <w:rPr>
      <w:rFonts w:hint="eastAsia" w:ascii="宋体" w:hAnsi="宋体" w:eastAsia="宋体"/>
      <w:b/>
      <w:bCs/>
      <w:color w:val="000000"/>
      <w:spacing w:val="-20"/>
      <w:sz w:val="24"/>
      <w:szCs w:val="24"/>
    </w:rPr>
  </w:style>
  <w:style w:type="character" w:customStyle="1" w:styleId="175">
    <w:name w:val="ca-461"/>
    <w:qFormat/>
    <w:uiPriority w:val="0"/>
    <w:rPr>
      <w:rFonts w:hint="eastAsia" w:ascii="宋体" w:hAnsi="宋体" w:eastAsia="宋体"/>
      <w:color w:val="000000"/>
      <w:spacing w:val="-20"/>
      <w:sz w:val="28"/>
      <w:szCs w:val="28"/>
    </w:rPr>
  </w:style>
  <w:style w:type="character" w:customStyle="1" w:styleId="176">
    <w:name w:val="纯文本 Char11"/>
    <w:qFormat/>
    <w:locked/>
    <w:uiPriority w:val="0"/>
    <w:rPr>
      <w:rFonts w:ascii="宋体" w:hAnsi="Courier New" w:cs="Courier New"/>
      <w:szCs w:val="21"/>
    </w:rPr>
  </w:style>
  <w:style w:type="character" w:customStyle="1" w:styleId="177">
    <w:name w:val="ca-181"/>
    <w:qFormat/>
    <w:uiPriority w:val="0"/>
    <w:rPr>
      <w:rFonts w:hint="eastAsia" w:ascii="宋体" w:hAnsi="宋体" w:eastAsia="宋体"/>
      <w:color w:val="000000"/>
      <w:sz w:val="18"/>
      <w:szCs w:val="18"/>
    </w:rPr>
  </w:style>
  <w:style w:type="character" w:customStyle="1" w:styleId="178">
    <w:name w:val="ca-331"/>
    <w:qFormat/>
    <w:uiPriority w:val="0"/>
    <w:rPr>
      <w:rFonts w:hint="eastAsia" w:ascii="宋体" w:hAnsi="宋体" w:eastAsia="宋体"/>
      <w:b/>
      <w:bCs/>
      <w:color w:val="002060"/>
      <w:spacing w:val="-20"/>
      <w:sz w:val="20"/>
      <w:szCs w:val="20"/>
    </w:rPr>
  </w:style>
  <w:style w:type="character" w:customStyle="1" w:styleId="179">
    <w:name w:val=" Char Char6"/>
    <w:qFormat/>
    <w:uiPriority w:val="0"/>
    <w:rPr>
      <w:kern w:val="2"/>
      <w:sz w:val="18"/>
      <w:szCs w:val="18"/>
    </w:rPr>
  </w:style>
  <w:style w:type="character" w:customStyle="1" w:styleId="180">
    <w:name w:val="正文2 Char"/>
    <w:link w:val="181"/>
    <w:qFormat/>
    <w:locked/>
    <w:uiPriority w:val="0"/>
    <w:rPr>
      <w:kern w:val="2"/>
      <w:sz w:val="24"/>
    </w:rPr>
  </w:style>
  <w:style w:type="paragraph" w:customStyle="1" w:styleId="181">
    <w:name w:val="正文2"/>
    <w:basedOn w:val="1"/>
    <w:link w:val="180"/>
    <w:qFormat/>
    <w:uiPriority w:val="0"/>
    <w:pPr>
      <w:spacing w:before="156" w:line="360" w:lineRule="auto"/>
      <w:ind w:firstLine="510" w:firstLineChars="200"/>
    </w:pPr>
    <w:rPr>
      <w:rFonts w:cs="Times New Roman"/>
      <w:sz w:val="24"/>
      <w:szCs w:val="20"/>
    </w:rPr>
  </w:style>
  <w:style w:type="character" w:customStyle="1" w:styleId="182">
    <w:name w:val=" Char Char4"/>
    <w:qFormat/>
    <w:uiPriority w:val="0"/>
    <w:rPr>
      <w:rFonts w:ascii="Times New Roman" w:hAnsi="Times New Roman"/>
    </w:rPr>
  </w:style>
  <w:style w:type="character" w:customStyle="1" w:styleId="183">
    <w:name w:val="ca-71"/>
    <w:qFormat/>
    <w:uiPriority w:val="0"/>
    <w:rPr>
      <w:rFonts w:hint="default" w:ascii="Times New Roman" w:hAnsi="Times New Roman" w:cs="Times New Roman"/>
      <w:color w:val="000000"/>
      <w:sz w:val="28"/>
      <w:szCs w:val="28"/>
    </w:rPr>
  </w:style>
  <w:style w:type="character" w:customStyle="1" w:styleId="184">
    <w:name w:val=" Char Char16"/>
    <w:qFormat/>
    <w:uiPriority w:val="0"/>
    <w:rPr>
      <w:b/>
      <w:bCs/>
      <w:kern w:val="2"/>
      <w:sz w:val="32"/>
      <w:szCs w:val="32"/>
    </w:rPr>
  </w:style>
  <w:style w:type="character" w:customStyle="1" w:styleId="185">
    <w:name w:val="明显引用 Char"/>
    <w:link w:val="186"/>
    <w:qFormat/>
    <w:uiPriority w:val="0"/>
    <w:rPr>
      <w:b/>
      <w:bCs/>
      <w:i/>
      <w:iCs/>
      <w:color w:val="4F81BD"/>
      <w:kern w:val="2"/>
      <w:sz w:val="21"/>
      <w:szCs w:val="22"/>
      <w:lang w:bidi="ar-SA"/>
    </w:rPr>
  </w:style>
  <w:style w:type="paragraph" w:styleId="186">
    <w:name w:val="Intense Quote"/>
    <w:basedOn w:val="1"/>
    <w:next w:val="1"/>
    <w:link w:val="185"/>
    <w:qFormat/>
    <w:uiPriority w:val="0"/>
    <w:pPr>
      <w:pBdr>
        <w:bottom w:val="single" w:color="4F81BD" w:sz="4" w:space="4"/>
      </w:pBdr>
      <w:spacing w:before="200" w:after="280"/>
      <w:ind w:left="936" w:right="936"/>
    </w:pPr>
    <w:rPr>
      <w:rFonts w:cs="Times New Roman"/>
      <w:b/>
      <w:bCs/>
      <w:i/>
      <w:iCs/>
      <w:color w:val="4F81BD"/>
    </w:rPr>
  </w:style>
  <w:style w:type="character" w:customStyle="1" w:styleId="187">
    <w:name w:val="Heading 3 - old Char"/>
    <w:qFormat/>
    <w:uiPriority w:val="0"/>
    <w:rPr>
      <w:rFonts w:eastAsia="宋体"/>
      <w:b/>
      <w:bCs/>
      <w:kern w:val="2"/>
      <w:sz w:val="21"/>
      <w:szCs w:val="32"/>
      <w:lang w:val="en-US" w:eastAsia="zh-CN" w:bidi="ar-SA"/>
    </w:rPr>
  </w:style>
  <w:style w:type="character" w:customStyle="1" w:styleId="188">
    <w:name w:val="ca-111"/>
    <w:qFormat/>
    <w:uiPriority w:val="0"/>
    <w:rPr>
      <w:rFonts w:hint="default" w:ascii="Times New Roman" w:hAnsi="Times New Roman" w:cs="Times New Roman"/>
      <w:color w:val="000000"/>
      <w:sz w:val="30"/>
      <w:szCs w:val="30"/>
    </w:rPr>
  </w:style>
  <w:style w:type="character" w:customStyle="1" w:styleId="189">
    <w:name w:val=" Char Char10"/>
    <w:qFormat/>
    <w:uiPriority w:val="0"/>
    <w:rPr>
      <w:rFonts w:ascii="Cambria" w:hAnsi="Cambria" w:eastAsia="宋体" w:cs="Times New Roman"/>
      <w:kern w:val="2"/>
      <w:sz w:val="21"/>
      <w:szCs w:val="21"/>
    </w:rPr>
  </w:style>
  <w:style w:type="character" w:customStyle="1" w:styleId="190">
    <w:name w:val="ca-221"/>
    <w:qFormat/>
    <w:uiPriority w:val="0"/>
    <w:rPr>
      <w:rFonts w:hint="eastAsia" w:ascii="宋体" w:hAnsi="宋体" w:eastAsia="宋体"/>
      <w:sz w:val="21"/>
      <w:szCs w:val="21"/>
    </w:rPr>
  </w:style>
  <w:style w:type="character" w:customStyle="1" w:styleId="191">
    <w:name w:val="cjn"/>
    <w:basedOn w:val="49"/>
    <w:qFormat/>
    <w:uiPriority w:val="0"/>
    <w:rPr>
      <w:sz w:val="21"/>
    </w:rPr>
  </w:style>
  <w:style w:type="character" w:customStyle="1" w:styleId="192">
    <w:name w:val="表正文 Char1"/>
    <w:qFormat/>
    <w:uiPriority w:val="0"/>
    <w:rPr>
      <w:rFonts w:eastAsia="宋体"/>
      <w:kern w:val="2"/>
      <w:sz w:val="21"/>
      <w:szCs w:val="24"/>
      <w:lang w:val="en-US" w:eastAsia="zh-CN" w:bidi="ar-SA"/>
    </w:rPr>
  </w:style>
  <w:style w:type="character" w:customStyle="1" w:styleId="193">
    <w:name w:val="正文文字4 Char Char"/>
    <w:qFormat/>
    <w:uiPriority w:val="0"/>
    <w:rPr>
      <w:rFonts w:eastAsia="宋体"/>
      <w:kern w:val="2"/>
      <w:sz w:val="21"/>
      <w:szCs w:val="24"/>
      <w:lang w:val="en-US" w:eastAsia="zh-CN" w:bidi="ar-SA"/>
    </w:rPr>
  </w:style>
  <w:style w:type="character" w:customStyle="1" w:styleId="194">
    <w:name w:val="日期 Char"/>
    <w:qFormat/>
    <w:uiPriority w:val="0"/>
  </w:style>
  <w:style w:type="character" w:customStyle="1" w:styleId="195">
    <w:name w:val="2nd level Char"/>
    <w:qFormat/>
    <w:uiPriority w:val="0"/>
    <w:rPr>
      <w:rFonts w:ascii="Arial" w:hAnsi="Arial" w:eastAsia="宋体"/>
      <w:b/>
      <w:bCs/>
      <w:kern w:val="2"/>
      <w:sz w:val="24"/>
      <w:szCs w:val="32"/>
      <w:lang w:val="en-US" w:eastAsia="zh-CN" w:bidi="ar-SA"/>
    </w:rPr>
  </w:style>
  <w:style w:type="character" w:customStyle="1" w:styleId="196">
    <w:name w:val="正文文本 Char1"/>
    <w:qFormat/>
    <w:uiPriority w:val="0"/>
    <w:rPr>
      <w:kern w:val="2"/>
      <w:sz w:val="21"/>
      <w:szCs w:val="22"/>
    </w:rPr>
  </w:style>
  <w:style w:type="character" w:customStyle="1" w:styleId="197">
    <w:name w:val="ca-401"/>
    <w:qFormat/>
    <w:uiPriority w:val="0"/>
    <w:rPr>
      <w:rFonts w:hint="default" w:ascii="Times New Roman" w:hAnsi="Times New Roman" w:cs="Times New Roman"/>
      <w:sz w:val="20"/>
      <w:szCs w:val="20"/>
    </w:rPr>
  </w:style>
  <w:style w:type="character" w:customStyle="1" w:styleId="198">
    <w:name w:val=" Char Char13"/>
    <w:qFormat/>
    <w:uiPriority w:val="0"/>
    <w:rPr>
      <w:rFonts w:ascii="Cambria" w:hAnsi="Cambria" w:eastAsia="宋体" w:cs="Times New Roman"/>
      <w:b/>
      <w:bCs/>
      <w:kern w:val="2"/>
      <w:sz w:val="24"/>
      <w:szCs w:val="24"/>
    </w:rPr>
  </w:style>
  <w:style w:type="character" w:customStyle="1" w:styleId="199">
    <w:name w:val="ca-201"/>
    <w:qFormat/>
    <w:uiPriority w:val="0"/>
    <w:rPr>
      <w:rFonts w:hint="default" w:ascii="??" w:hAnsi="??"/>
      <w:color w:val="000000"/>
      <w:sz w:val="18"/>
      <w:szCs w:val="18"/>
    </w:rPr>
  </w:style>
  <w:style w:type="character" w:customStyle="1" w:styleId="200">
    <w:name w:val="ca-91"/>
    <w:qFormat/>
    <w:uiPriority w:val="0"/>
    <w:rPr>
      <w:rFonts w:hint="eastAsia" w:ascii="楷体_GB2312" w:eastAsia="楷体_GB2312"/>
      <w:color w:val="000000"/>
      <w:spacing w:val="20"/>
      <w:sz w:val="96"/>
      <w:szCs w:val="96"/>
    </w:rPr>
  </w:style>
  <w:style w:type="character" w:customStyle="1" w:styleId="201">
    <w:name w:val="标题4 Char Char"/>
    <w:link w:val="202"/>
    <w:qFormat/>
    <w:uiPriority w:val="0"/>
    <w:rPr>
      <w:rFonts w:ascii="Arial" w:hAnsi="Arial"/>
      <w:b/>
      <w:bCs/>
      <w:sz w:val="24"/>
      <w:szCs w:val="32"/>
      <w:lang w:bidi="ar-SA"/>
    </w:rPr>
  </w:style>
  <w:style w:type="paragraph" w:customStyle="1" w:styleId="202">
    <w:name w:val="标题4"/>
    <w:basedOn w:val="4"/>
    <w:next w:val="22"/>
    <w:link w:val="201"/>
    <w:qFormat/>
    <w:uiPriority w:val="0"/>
    <w:pPr>
      <w:spacing w:before="260" w:after="260" w:line="413" w:lineRule="auto"/>
    </w:pPr>
  </w:style>
  <w:style w:type="character" w:customStyle="1" w:styleId="203">
    <w:name w:val="_Style 202"/>
    <w:qFormat/>
    <w:uiPriority w:val="0"/>
    <w:rPr>
      <w:smallCaps/>
      <w:color w:val="C0504D"/>
      <w:u w:val="single"/>
    </w:rPr>
  </w:style>
  <w:style w:type="character" w:customStyle="1" w:styleId="204">
    <w:name w:val="正文文本缩进 3 Char"/>
    <w:qFormat/>
    <w:uiPriority w:val="0"/>
    <w:rPr>
      <w:rFonts w:eastAsia="宋体"/>
      <w:sz w:val="16"/>
      <w:szCs w:val="16"/>
    </w:rPr>
  </w:style>
  <w:style w:type="character" w:customStyle="1" w:styleId="205">
    <w:name w:val="页眉 Char1"/>
    <w:qFormat/>
    <w:uiPriority w:val="0"/>
    <w:rPr>
      <w:rFonts w:eastAsia="宋体"/>
      <w:kern w:val="2"/>
      <w:sz w:val="18"/>
      <w:szCs w:val="18"/>
      <w:lang w:val="en-US" w:eastAsia="zh-CN" w:bidi="ar-SA"/>
    </w:rPr>
  </w:style>
  <w:style w:type="character" w:customStyle="1" w:styleId="206">
    <w:name w:val="正文首行缩进 Char"/>
    <w:qFormat/>
    <w:uiPriority w:val="0"/>
  </w:style>
  <w:style w:type="character" w:customStyle="1" w:styleId="207">
    <w:name w:val="ca-431"/>
    <w:qFormat/>
    <w:uiPriority w:val="0"/>
    <w:rPr>
      <w:rFonts w:hint="eastAsia" w:ascii="宋体" w:hAnsi="宋体" w:eastAsia="宋体"/>
      <w:color w:val="000000"/>
      <w:sz w:val="44"/>
      <w:szCs w:val="44"/>
    </w:rPr>
  </w:style>
  <w:style w:type="character" w:customStyle="1" w:styleId="208">
    <w:name w:val="Char Char25"/>
    <w:link w:val="209"/>
    <w:qFormat/>
    <w:uiPriority w:val="0"/>
    <w:rPr>
      <w:rFonts w:ascii="Tahoma" w:hAnsi="Tahoma" w:eastAsia="宋体" w:cs="Times New Roman"/>
      <w:sz w:val="24"/>
      <w:szCs w:val="20"/>
    </w:rPr>
  </w:style>
  <w:style w:type="paragraph" w:customStyle="1" w:styleId="209">
    <w:name w:val="Char"/>
    <w:basedOn w:val="1"/>
    <w:link w:val="208"/>
    <w:qFormat/>
    <w:uiPriority w:val="0"/>
    <w:rPr>
      <w:rFonts w:ascii="Tahoma" w:hAnsi="Tahoma" w:cs="Times New Roman"/>
      <w:kern w:val="0"/>
      <w:sz w:val="24"/>
      <w:szCs w:val="20"/>
    </w:rPr>
  </w:style>
  <w:style w:type="character" w:customStyle="1" w:styleId="210">
    <w:name w:val=" Char Char12"/>
    <w:qFormat/>
    <w:uiPriority w:val="0"/>
    <w:rPr>
      <w:b/>
      <w:bCs/>
      <w:kern w:val="2"/>
      <w:sz w:val="24"/>
      <w:szCs w:val="24"/>
    </w:rPr>
  </w:style>
  <w:style w:type="character" w:customStyle="1" w:styleId="211">
    <w:name w:val="样式 正文缩进正文（首行缩进两字）特点ALT+Z表正文正文非缩进四号段1Normal Indent Char2... Char"/>
    <w:qFormat/>
    <w:uiPriority w:val="0"/>
    <w:rPr>
      <w:rFonts w:ascii="Arial" w:hAnsi="Arial" w:eastAsia="宋体" w:cs="Times New Roman"/>
      <w:b/>
      <w:bCs/>
      <w:kern w:val="2"/>
      <w:sz w:val="24"/>
      <w:szCs w:val="32"/>
      <w:lang w:val="en-US" w:eastAsia="zh-CN" w:bidi="ar-SA"/>
    </w:rPr>
  </w:style>
  <w:style w:type="character" w:customStyle="1" w:styleId="212">
    <w:name w:val="ca-371"/>
    <w:qFormat/>
    <w:uiPriority w:val="0"/>
    <w:rPr>
      <w:rFonts w:hint="eastAsia" w:ascii="宋体" w:hAnsi="宋体" w:eastAsia="宋体"/>
      <w:color w:val="000000"/>
      <w:spacing w:val="0"/>
      <w:sz w:val="21"/>
      <w:szCs w:val="21"/>
    </w:rPr>
  </w:style>
  <w:style w:type="paragraph" w:customStyle="1" w:styleId="213">
    <w:name w:val="pa-99"/>
    <w:basedOn w:val="1"/>
    <w:qFormat/>
    <w:uiPriority w:val="0"/>
    <w:pPr>
      <w:widowControl/>
      <w:spacing w:line="300" w:lineRule="atLeast"/>
      <w:ind w:firstLine="520"/>
    </w:pPr>
    <w:rPr>
      <w:rFonts w:ascii="宋体" w:hAnsi="宋体" w:eastAsia="宋体" w:cs="宋体"/>
      <w:kern w:val="0"/>
      <w:sz w:val="24"/>
      <w:szCs w:val="24"/>
    </w:rPr>
  </w:style>
  <w:style w:type="paragraph" w:customStyle="1" w:styleId="214">
    <w:name w:val="ca-11"/>
    <w:basedOn w:val="1"/>
    <w:qFormat/>
    <w:uiPriority w:val="0"/>
    <w:pPr>
      <w:widowControl/>
      <w:jc w:val="left"/>
    </w:pPr>
    <w:rPr>
      <w:rFonts w:ascii="Times New Roman" w:hAnsi="Times New Roman" w:eastAsia="宋体" w:cs="Times New Roman"/>
      <w:color w:val="000000"/>
      <w:kern w:val="0"/>
      <w:sz w:val="30"/>
      <w:szCs w:val="30"/>
    </w:rPr>
  </w:style>
  <w:style w:type="paragraph" w:customStyle="1" w:styleId="215">
    <w:name w:val="默认段落字体 Para Char"/>
    <w:basedOn w:val="1"/>
    <w:qFormat/>
    <w:uiPriority w:val="0"/>
    <w:pPr>
      <w:tabs>
        <w:tab w:val="left" w:pos="780"/>
      </w:tabs>
      <w:ind w:left="780" w:hanging="360"/>
    </w:pPr>
    <w:rPr>
      <w:rFonts w:ascii="Times New Roman" w:hAnsi="Times New Roman" w:eastAsia="宋体" w:cs="Times New Roman"/>
      <w:szCs w:val="24"/>
    </w:rPr>
  </w:style>
  <w:style w:type="paragraph" w:customStyle="1" w:styleId="216">
    <w:name w:val="ca-42"/>
    <w:basedOn w:val="1"/>
    <w:qFormat/>
    <w:uiPriority w:val="0"/>
    <w:pPr>
      <w:widowControl/>
      <w:jc w:val="left"/>
    </w:pPr>
    <w:rPr>
      <w:rFonts w:ascii="宋体" w:hAnsi="宋体" w:eastAsia="宋体" w:cs="宋体"/>
      <w:color w:val="000000"/>
      <w:kern w:val="0"/>
      <w:sz w:val="36"/>
      <w:szCs w:val="36"/>
    </w:rPr>
  </w:style>
  <w:style w:type="paragraph" w:customStyle="1" w:styleId="217">
    <w:name w:val="pa-2"/>
    <w:basedOn w:val="1"/>
    <w:qFormat/>
    <w:uiPriority w:val="0"/>
    <w:pPr>
      <w:widowControl/>
      <w:spacing w:line="400" w:lineRule="atLeast"/>
      <w:jc w:val="center"/>
    </w:pPr>
    <w:rPr>
      <w:rFonts w:ascii="宋体" w:hAnsi="宋体" w:eastAsia="宋体" w:cs="宋体"/>
      <w:kern w:val="0"/>
      <w:sz w:val="24"/>
      <w:szCs w:val="24"/>
    </w:rPr>
  </w:style>
  <w:style w:type="paragraph" w:customStyle="1" w:styleId="218">
    <w:name w:val="pa-27"/>
    <w:basedOn w:val="1"/>
    <w:qFormat/>
    <w:uiPriority w:val="0"/>
    <w:pPr>
      <w:widowControl/>
      <w:spacing w:line="276" w:lineRule="atLeast"/>
      <w:ind w:firstLine="300"/>
    </w:pPr>
    <w:rPr>
      <w:rFonts w:ascii="宋体" w:hAnsi="宋体" w:eastAsia="宋体" w:cs="宋体"/>
      <w:kern w:val="0"/>
      <w:sz w:val="24"/>
      <w:szCs w:val="24"/>
    </w:rPr>
  </w:style>
  <w:style w:type="paragraph" w:customStyle="1" w:styleId="219">
    <w:name w:val="Char Char Char Char Char Char Char1"/>
    <w:basedOn w:val="1"/>
    <w:qFormat/>
    <w:uiPriority w:val="0"/>
    <w:rPr>
      <w:rFonts w:ascii="Times New Roman" w:hAnsi="Times New Roman" w:eastAsia="宋体" w:cs="Times New Roman"/>
      <w:szCs w:val="24"/>
    </w:rPr>
  </w:style>
  <w:style w:type="paragraph" w:customStyle="1" w:styleId="220">
    <w:name w:val="正文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221">
    <w:name w:val="样式 正文（首行缩进两字） + 首行缩进:  2 字符"/>
    <w:basedOn w:val="13"/>
    <w:qFormat/>
    <w:uiPriority w:val="0"/>
    <w:pPr>
      <w:spacing w:line="460" w:lineRule="exact"/>
      <w:ind w:firstLine="536"/>
    </w:pPr>
    <w:rPr>
      <w:spacing w:val="6"/>
      <w:kern w:val="24"/>
      <w:sz w:val="24"/>
      <w:szCs w:val="20"/>
    </w:rPr>
  </w:style>
  <w:style w:type="paragraph" w:customStyle="1" w:styleId="222">
    <w:name w:val="pa-88"/>
    <w:basedOn w:val="1"/>
    <w:qFormat/>
    <w:uiPriority w:val="0"/>
    <w:pPr>
      <w:widowControl/>
      <w:spacing w:line="320" w:lineRule="atLeast"/>
      <w:ind w:firstLine="480"/>
    </w:pPr>
    <w:rPr>
      <w:rFonts w:ascii="宋体" w:hAnsi="宋体" w:eastAsia="宋体" w:cs="宋体"/>
      <w:kern w:val="0"/>
      <w:sz w:val="24"/>
      <w:szCs w:val="24"/>
    </w:rPr>
  </w:style>
  <w:style w:type="paragraph" w:customStyle="1" w:styleId="223">
    <w:name w:val="pa-69"/>
    <w:basedOn w:val="1"/>
    <w:qFormat/>
    <w:uiPriority w:val="0"/>
    <w:pPr>
      <w:widowControl/>
      <w:spacing w:line="240" w:lineRule="atLeast"/>
      <w:ind w:firstLine="1140"/>
    </w:pPr>
    <w:rPr>
      <w:rFonts w:ascii="宋体" w:hAnsi="宋体" w:eastAsia="宋体" w:cs="宋体"/>
      <w:kern w:val="0"/>
      <w:sz w:val="24"/>
      <w:szCs w:val="24"/>
    </w:rPr>
  </w:style>
  <w:style w:type="paragraph" w:customStyle="1" w:styleId="224">
    <w:name w:val="目录"/>
    <w:basedOn w:val="1"/>
    <w:qFormat/>
    <w:uiPriority w:val="0"/>
    <w:pPr>
      <w:widowControl/>
      <w:jc w:val="center"/>
    </w:pPr>
    <w:rPr>
      <w:rFonts w:ascii="宋体" w:hAnsi="Times New Roman" w:eastAsia="宋体" w:cs="Times New Roman"/>
      <w:b/>
      <w:kern w:val="0"/>
      <w:sz w:val="36"/>
      <w:szCs w:val="20"/>
    </w:rPr>
  </w:style>
  <w:style w:type="paragraph" w:customStyle="1" w:styleId="225">
    <w:name w:val="ca-21"/>
    <w:basedOn w:val="1"/>
    <w:qFormat/>
    <w:uiPriority w:val="0"/>
    <w:pPr>
      <w:widowControl/>
      <w:jc w:val="left"/>
    </w:pPr>
    <w:rPr>
      <w:rFonts w:ascii="宋体" w:hAnsi="宋体" w:eastAsia="宋体" w:cs="宋体"/>
      <w:color w:val="000000"/>
      <w:kern w:val="0"/>
      <w:szCs w:val="21"/>
    </w:rPr>
  </w:style>
  <w:style w:type="paragraph" w:customStyle="1" w:styleId="226">
    <w:name w:val="pa-39"/>
    <w:basedOn w:val="1"/>
    <w:qFormat/>
    <w:uiPriority w:val="0"/>
    <w:pPr>
      <w:widowControl/>
      <w:spacing w:line="360" w:lineRule="atLeast"/>
      <w:jc w:val="center"/>
    </w:pPr>
    <w:rPr>
      <w:rFonts w:ascii="宋体" w:hAnsi="宋体" w:eastAsia="宋体" w:cs="宋体"/>
      <w:kern w:val="0"/>
      <w:sz w:val="24"/>
      <w:szCs w:val="24"/>
    </w:rPr>
  </w:style>
  <w:style w:type="paragraph" w:customStyle="1" w:styleId="227">
    <w:name w:val="Char2"/>
    <w:basedOn w:val="15"/>
    <w:qFormat/>
    <w:uiPriority w:val="0"/>
    <w:rPr>
      <w:rFonts w:ascii="Tahoma" w:hAnsi="Tahoma"/>
      <w:sz w:val="24"/>
    </w:rPr>
  </w:style>
  <w:style w:type="paragraph" w:customStyle="1" w:styleId="228">
    <w:name w:val="td-9"/>
    <w:basedOn w:val="1"/>
    <w:qFormat/>
    <w:uiPriority w:val="0"/>
    <w:pPr>
      <w:widowControl/>
      <w:pBdr>
        <w:top w:val="single" w:color="000000" w:sz="4" w:space="0"/>
        <w:left w:val="single" w:color="000000" w:sz="12" w:space="4"/>
        <w:bottom w:val="single" w:color="000000" w:sz="12" w:space="0"/>
        <w:right w:val="single" w:color="000000" w:sz="4" w:space="0"/>
      </w:pBdr>
      <w:jc w:val="left"/>
    </w:pPr>
    <w:rPr>
      <w:rFonts w:ascii="宋体" w:hAnsi="宋体" w:eastAsia="宋体" w:cs="宋体"/>
      <w:kern w:val="0"/>
      <w:sz w:val="24"/>
      <w:szCs w:val="24"/>
    </w:rPr>
  </w:style>
  <w:style w:type="paragraph" w:customStyle="1" w:styleId="229">
    <w:name w:val="正文 New New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230">
    <w:name w:val="pa-31"/>
    <w:basedOn w:val="1"/>
    <w:qFormat/>
    <w:uiPriority w:val="0"/>
    <w:pPr>
      <w:widowControl/>
      <w:spacing w:line="240" w:lineRule="atLeast"/>
      <w:ind w:firstLine="420"/>
      <w:jc w:val="left"/>
    </w:pPr>
    <w:rPr>
      <w:rFonts w:ascii="宋体" w:hAnsi="宋体" w:eastAsia="宋体" w:cs="宋体"/>
      <w:kern w:val="0"/>
      <w:sz w:val="24"/>
      <w:szCs w:val="24"/>
    </w:rPr>
  </w:style>
  <w:style w:type="paragraph" w:customStyle="1" w:styleId="231">
    <w:name w:val="pa-83"/>
    <w:basedOn w:val="1"/>
    <w:qFormat/>
    <w:uiPriority w:val="0"/>
    <w:pPr>
      <w:widowControl/>
      <w:spacing w:line="560" w:lineRule="atLeast"/>
      <w:jc w:val="center"/>
    </w:pPr>
    <w:rPr>
      <w:rFonts w:ascii="宋体" w:hAnsi="宋体" w:eastAsia="宋体" w:cs="宋体"/>
      <w:kern w:val="0"/>
      <w:sz w:val="24"/>
      <w:szCs w:val="24"/>
    </w:rPr>
  </w:style>
  <w:style w:type="paragraph" w:customStyle="1" w:styleId="232">
    <w:name w:val="pa-72"/>
    <w:basedOn w:val="1"/>
    <w:qFormat/>
    <w:uiPriority w:val="0"/>
    <w:pPr>
      <w:widowControl/>
      <w:spacing w:line="240" w:lineRule="atLeast"/>
      <w:ind w:firstLine="560"/>
    </w:pPr>
    <w:rPr>
      <w:rFonts w:ascii="宋体" w:hAnsi="宋体" w:eastAsia="宋体" w:cs="宋体"/>
      <w:kern w:val="0"/>
      <w:sz w:val="24"/>
      <w:szCs w:val="24"/>
    </w:rPr>
  </w:style>
  <w:style w:type="paragraph" w:customStyle="1" w:styleId="233">
    <w:name w:val="ca-33"/>
    <w:basedOn w:val="1"/>
    <w:qFormat/>
    <w:uiPriority w:val="0"/>
    <w:pPr>
      <w:widowControl/>
      <w:jc w:val="left"/>
    </w:pPr>
    <w:rPr>
      <w:rFonts w:ascii="宋体" w:hAnsi="宋体" w:eastAsia="宋体" w:cs="宋体"/>
      <w:b/>
      <w:bCs/>
      <w:color w:val="002060"/>
      <w:spacing w:val="-20"/>
      <w:kern w:val="0"/>
      <w:sz w:val="20"/>
      <w:szCs w:val="20"/>
    </w:rPr>
  </w:style>
  <w:style w:type="paragraph" w:customStyle="1" w:styleId="234">
    <w:name w:val="p0"/>
    <w:basedOn w:val="1"/>
    <w:qFormat/>
    <w:uiPriority w:val="0"/>
    <w:pPr>
      <w:widowControl/>
    </w:pPr>
    <w:rPr>
      <w:rFonts w:cs="Calibri"/>
      <w:kern w:val="0"/>
      <w:szCs w:val="21"/>
    </w:rPr>
  </w:style>
  <w:style w:type="paragraph" w:customStyle="1" w:styleId="235">
    <w:name w:val="pa-116"/>
    <w:basedOn w:val="1"/>
    <w:qFormat/>
    <w:uiPriority w:val="0"/>
    <w:pPr>
      <w:widowControl/>
      <w:spacing w:line="480" w:lineRule="atLeast"/>
      <w:ind w:firstLine="200"/>
    </w:pPr>
    <w:rPr>
      <w:rFonts w:ascii="宋体" w:hAnsi="宋体" w:eastAsia="宋体" w:cs="宋体"/>
      <w:kern w:val="0"/>
      <w:sz w:val="24"/>
      <w:szCs w:val="24"/>
    </w:rPr>
  </w:style>
  <w:style w:type="paragraph" w:customStyle="1" w:styleId="236">
    <w:name w:val="pa-125"/>
    <w:basedOn w:val="1"/>
    <w:qFormat/>
    <w:uiPriority w:val="0"/>
    <w:pPr>
      <w:widowControl/>
      <w:spacing w:line="480" w:lineRule="atLeast"/>
      <w:ind w:firstLine="1080"/>
    </w:pPr>
    <w:rPr>
      <w:rFonts w:ascii="宋体" w:hAnsi="宋体" w:eastAsia="宋体" w:cs="宋体"/>
      <w:kern w:val="0"/>
      <w:sz w:val="24"/>
      <w:szCs w:val="24"/>
    </w:rPr>
  </w:style>
  <w:style w:type="paragraph" w:customStyle="1" w:styleId="237">
    <w:name w:val="pa-78"/>
    <w:basedOn w:val="1"/>
    <w:qFormat/>
    <w:uiPriority w:val="0"/>
    <w:pPr>
      <w:widowControl/>
      <w:spacing w:line="340" w:lineRule="atLeast"/>
    </w:pPr>
    <w:rPr>
      <w:rFonts w:ascii="宋体" w:hAnsi="宋体" w:eastAsia="宋体" w:cs="宋体"/>
      <w:kern w:val="0"/>
      <w:sz w:val="24"/>
      <w:szCs w:val="24"/>
    </w:rPr>
  </w:style>
  <w:style w:type="paragraph" w:customStyle="1" w:styleId="238">
    <w:name w:val="样式 标题 1 + 宋体 居中 段前: 48 磅 段后: 12 磅 行距: 1.5 倍行距"/>
    <w:basedOn w:val="3"/>
    <w:qFormat/>
    <w:uiPriority w:val="0"/>
    <w:pPr>
      <w:spacing w:before="1560" w:beforeLines="0" w:after="240" w:afterLines="0"/>
      <w:jc w:val="center"/>
    </w:pPr>
    <w:rPr>
      <w:rFonts w:ascii="宋体" w:hAnsi="宋体"/>
      <w:b w:val="0"/>
      <w:bCs w:val="0"/>
      <w:snapToGrid w:val="0"/>
      <w:kern w:val="2"/>
      <w:sz w:val="36"/>
      <w:szCs w:val="20"/>
    </w:rPr>
  </w:style>
  <w:style w:type="paragraph" w:customStyle="1" w:styleId="239">
    <w:name w:val="ca-50"/>
    <w:basedOn w:val="1"/>
    <w:qFormat/>
    <w:uiPriority w:val="0"/>
    <w:pPr>
      <w:widowControl/>
      <w:jc w:val="left"/>
    </w:pPr>
    <w:rPr>
      <w:rFonts w:ascii="宋体" w:hAnsi="宋体" w:eastAsia="宋体" w:cs="宋体"/>
      <w:kern w:val="0"/>
      <w:sz w:val="24"/>
      <w:szCs w:val="24"/>
    </w:rPr>
  </w:style>
  <w:style w:type="paragraph" w:customStyle="1" w:styleId="240">
    <w:name w:val="pa-93"/>
    <w:basedOn w:val="1"/>
    <w:qFormat/>
    <w:uiPriority w:val="0"/>
    <w:pPr>
      <w:widowControl/>
      <w:spacing w:line="480" w:lineRule="atLeast"/>
      <w:ind w:firstLine="480"/>
      <w:jc w:val="left"/>
    </w:pPr>
    <w:rPr>
      <w:rFonts w:ascii="宋体" w:hAnsi="宋体" w:eastAsia="宋体" w:cs="宋体"/>
      <w:kern w:val="0"/>
      <w:sz w:val="24"/>
      <w:szCs w:val="24"/>
    </w:rPr>
  </w:style>
  <w:style w:type="paragraph" w:customStyle="1" w:styleId="241">
    <w:name w:val="td-1"/>
    <w:basedOn w:val="1"/>
    <w:qFormat/>
    <w:uiPriority w:val="0"/>
    <w:pPr>
      <w:widowControl/>
      <w:pBdr>
        <w:top w:val="single" w:color="000000" w:sz="6" w:space="0"/>
        <w:left w:val="single" w:color="000000" w:sz="6" w:space="4"/>
        <w:bottom w:val="single" w:color="000000" w:sz="6" w:space="0"/>
        <w:right w:val="single" w:color="000000" w:sz="6" w:space="0"/>
      </w:pBdr>
      <w:jc w:val="left"/>
    </w:pPr>
    <w:rPr>
      <w:rFonts w:ascii="宋体" w:hAnsi="宋体" w:eastAsia="宋体" w:cs="宋体"/>
      <w:kern w:val="0"/>
      <w:sz w:val="24"/>
      <w:szCs w:val="24"/>
    </w:rPr>
  </w:style>
  <w:style w:type="paragraph" w:customStyle="1" w:styleId="242">
    <w:name w:val="pa-104"/>
    <w:basedOn w:val="1"/>
    <w:qFormat/>
    <w:uiPriority w:val="0"/>
    <w:pPr>
      <w:widowControl/>
      <w:spacing w:line="280" w:lineRule="atLeast"/>
      <w:ind w:firstLine="500"/>
      <w:jc w:val="left"/>
    </w:pPr>
    <w:rPr>
      <w:rFonts w:ascii="宋体" w:hAnsi="宋体" w:eastAsia="宋体" w:cs="宋体"/>
      <w:kern w:val="0"/>
      <w:sz w:val="24"/>
      <w:szCs w:val="24"/>
    </w:rPr>
  </w:style>
  <w:style w:type="paragraph" w:customStyle="1" w:styleId="243">
    <w:name w:val="ca-25"/>
    <w:basedOn w:val="1"/>
    <w:qFormat/>
    <w:uiPriority w:val="0"/>
    <w:pPr>
      <w:widowControl/>
      <w:jc w:val="left"/>
    </w:pPr>
    <w:rPr>
      <w:rFonts w:ascii="Times New Roman" w:hAnsi="Times New Roman" w:eastAsia="宋体" w:cs="Times New Roman"/>
      <w:kern w:val="0"/>
      <w:szCs w:val="21"/>
    </w:rPr>
  </w:style>
  <w:style w:type="paragraph" w:customStyle="1" w:styleId="244">
    <w:name w:val="正文文本缩进 New"/>
    <w:basedOn w:val="229"/>
    <w:qFormat/>
    <w:uiPriority w:val="0"/>
    <w:pPr>
      <w:spacing w:line="288" w:lineRule="atLeast"/>
      <w:ind w:firstLine="600"/>
      <w:jc w:val="left"/>
    </w:pPr>
    <w:rPr>
      <w:rFonts w:ascii="仿宋_GB2312" w:eastAsia="仿宋_GB2312"/>
      <w:sz w:val="28"/>
    </w:rPr>
  </w:style>
  <w:style w:type="paragraph" w:customStyle="1" w:styleId="245">
    <w:name w:val="pa-73"/>
    <w:basedOn w:val="1"/>
    <w:qFormat/>
    <w:uiPriority w:val="0"/>
    <w:pPr>
      <w:widowControl/>
      <w:spacing w:line="360" w:lineRule="atLeast"/>
      <w:ind w:firstLine="640"/>
    </w:pPr>
    <w:rPr>
      <w:rFonts w:ascii="宋体" w:hAnsi="宋体" w:eastAsia="宋体" w:cs="宋体"/>
      <w:kern w:val="0"/>
      <w:sz w:val="24"/>
      <w:szCs w:val="24"/>
    </w:rPr>
  </w:style>
  <w:style w:type="paragraph" w:customStyle="1" w:styleId="246">
    <w:name w:val="t1"/>
    <w:basedOn w:val="1"/>
    <w:qFormat/>
    <w:uiPriority w:val="0"/>
    <w:pPr>
      <w:widowControl/>
      <w:spacing w:line="280" w:lineRule="atLeast"/>
      <w:jc w:val="left"/>
    </w:pPr>
    <w:rPr>
      <w:rFonts w:ascii="Times New Roman" w:hAnsi="Times New Roman" w:eastAsia="宋体" w:cs="Times New Roman"/>
      <w:snapToGrid w:val="0"/>
      <w:kern w:val="0"/>
      <w:sz w:val="24"/>
      <w:szCs w:val="20"/>
    </w:rPr>
  </w:style>
  <w:style w:type="paragraph" w:customStyle="1" w:styleId="247">
    <w:name w:val="pa-22"/>
    <w:basedOn w:val="1"/>
    <w:qFormat/>
    <w:uiPriority w:val="0"/>
    <w:pPr>
      <w:widowControl/>
      <w:spacing w:line="280" w:lineRule="atLeast"/>
      <w:ind w:firstLine="480"/>
    </w:pPr>
    <w:rPr>
      <w:rFonts w:ascii="宋体" w:hAnsi="宋体" w:eastAsia="宋体" w:cs="宋体"/>
      <w:kern w:val="0"/>
      <w:sz w:val="24"/>
      <w:szCs w:val="24"/>
    </w:rPr>
  </w:style>
  <w:style w:type="paragraph" w:customStyle="1" w:styleId="248">
    <w:name w:val="pa-95"/>
    <w:basedOn w:val="1"/>
    <w:qFormat/>
    <w:uiPriority w:val="0"/>
    <w:pPr>
      <w:widowControl/>
      <w:spacing w:line="440" w:lineRule="atLeast"/>
      <w:jc w:val="center"/>
    </w:pPr>
    <w:rPr>
      <w:rFonts w:ascii="宋体" w:hAnsi="宋体" w:eastAsia="宋体" w:cs="宋体"/>
      <w:kern w:val="0"/>
      <w:sz w:val="24"/>
      <w:szCs w:val="24"/>
    </w:rPr>
  </w:style>
  <w:style w:type="paragraph" w:customStyle="1" w:styleId="249">
    <w:name w:val="ca-37"/>
    <w:basedOn w:val="1"/>
    <w:qFormat/>
    <w:uiPriority w:val="0"/>
    <w:pPr>
      <w:widowControl/>
      <w:jc w:val="left"/>
    </w:pPr>
    <w:rPr>
      <w:rFonts w:ascii="宋体" w:hAnsi="宋体" w:eastAsia="宋体" w:cs="宋体"/>
      <w:color w:val="000000"/>
      <w:kern w:val="0"/>
      <w:szCs w:val="21"/>
    </w:rPr>
  </w:style>
  <w:style w:type="paragraph" w:customStyle="1" w:styleId="250">
    <w:name w:val="pa-35"/>
    <w:basedOn w:val="1"/>
    <w:qFormat/>
    <w:uiPriority w:val="0"/>
    <w:pPr>
      <w:widowControl/>
      <w:spacing w:line="360" w:lineRule="atLeast"/>
      <w:jc w:val="left"/>
    </w:pPr>
    <w:rPr>
      <w:rFonts w:ascii="宋体" w:hAnsi="宋体" w:eastAsia="宋体" w:cs="宋体"/>
      <w:kern w:val="0"/>
      <w:sz w:val="24"/>
      <w:szCs w:val="24"/>
    </w:rPr>
  </w:style>
  <w:style w:type="paragraph" w:customStyle="1" w:styleId="251">
    <w:name w:val="pa-112"/>
    <w:basedOn w:val="1"/>
    <w:qFormat/>
    <w:uiPriority w:val="0"/>
    <w:pPr>
      <w:widowControl/>
      <w:spacing w:line="280" w:lineRule="atLeast"/>
    </w:pPr>
    <w:rPr>
      <w:rFonts w:ascii="宋体" w:hAnsi="宋体" w:eastAsia="宋体" w:cs="宋体"/>
      <w:kern w:val="0"/>
      <w:sz w:val="24"/>
      <w:szCs w:val="24"/>
    </w:rPr>
  </w:style>
  <w:style w:type="paragraph" w:customStyle="1" w:styleId="252">
    <w:name w:val="ca-41"/>
    <w:basedOn w:val="1"/>
    <w:qFormat/>
    <w:uiPriority w:val="0"/>
    <w:pPr>
      <w:widowControl/>
      <w:jc w:val="left"/>
    </w:pPr>
    <w:rPr>
      <w:rFonts w:ascii="宋体" w:hAnsi="宋体" w:eastAsia="宋体" w:cs="宋体"/>
      <w:b/>
      <w:bCs/>
      <w:color w:val="000000"/>
      <w:spacing w:val="-20"/>
      <w:kern w:val="0"/>
      <w:sz w:val="32"/>
      <w:szCs w:val="32"/>
    </w:rPr>
  </w:style>
  <w:style w:type="paragraph" w:customStyle="1" w:styleId="253">
    <w:name w:val="pa-37"/>
    <w:basedOn w:val="1"/>
    <w:qFormat/>
    <w:uiPriority w:val="0"/>
    <w:pPr>
      <w:widowControl/>
      <w:spacing w:line="360" w:lineRule="atLeast"/>
      <w:ind w:firstLine="300"/>
    </w:pPr>
    <w:rPr>
      <w:rFonts w:ascii="宋体" w:hAnsi="宋体" w:eastAsia="宋体" w:cs="宋体"/>
      <w:kern w:val="0"/>
      <w:sz w:val="24"/>
      <w:szCs w:val="24"/>
    </w:rPr>
  </w:style>
  <w:style w:type="paragraph" w:customStyle="1" w:styleId="25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55">
    <w:name w:val="_Style 254"/>
    <w:basedOn w:val="3"/>
    <w:next w:val="1"/>
    <w:qFormat/>
    <w:uiPriority w:val="39"/>
    <w:pPr>
      <w:spacing w:before="340" w:after="330" w:line="576" w:lineRule="auto"/>
      <w:outlineLvl w:val="9"/>
    </w:pPr>
    <w:rPr>
      <w:rFonts w:ascii="Calibri" w:hAnsi="Calibri"/>
      <w:sz w:val="44"/>
    </w:rPr>
  </w:style>
  <w:style w:type="paragraph" w:customStyle="1" w:styleId="256">
    <w:name w:val="pa-19"/>
    <w:basedOn w:val="1"/>
    <w:qFormat/>
    <w:uiPriority w:val="0"/>
    <w:pPr>
      <w:widowControl/>
      <w:spacing w:line="240" w:lineRule="atLeast"/>
      <w:ind w:firstLine="20"/>
      <w:jc w:val="left"/>
    </w:pPr>
    <w:rPr>
      <w:rFonts w:ascii="宋体" w:hAnsi="宋体" w:eastAsia="宋体" w:cs="宋体"/>
      <w:kern w:val="0"/>
      <w:sz w:val="24"/>
      <w:szCs w:val="24"/>
    </w:rPr>
  </w:style>
  <w:style w:type="paragraph" w:customStyle="1" w:styleId="257">
    <w:name w:val="td-6"/>
    <w:basedOn w:val="1"/>
    <w:qFormat/>
    <w:uiPriority w:val="0"/>
    <w:pPr>
      <w:widowControl/>
      <w:pBdr>
        <w:top w:val="single" w:color="000000" w:sz="12" w:space="0"/>
        <w:left w:val="single" w:color="000000" w:sz="4" w:space="4"/>
        <w:bottom w:val="single" w:color="000000" w:sz="4" w:space="0"/>
        <w:right w:val="single" w:color="000000" w:sz="12" w:space="0"/>
      </w:pBdr>
      <w:jc w:val="left"/>
    </w:pPr>
    <w:rPr>
      <w:rFonts w:ascii="宋体" w:hAnsi="宋体" w:eastAsia="宋体" w:cs="宋体"/>
      <w:kern w:val="0"/>
      <w:sz w:val="24"/>
      <w:szCs w:val="24"/>
    </w:rPr>
  </w:style>
  <w:style w:type="paragraph" w:customStyle="1" w:styleId="258">
    <w:name w:val="pa-107"/>
    <w:basedOn w:val="1"/>
    <w:qFormat/>
    <w:uiPriority w:val="0"/>
    <w:pPr>
      <w:widowControl/>
      <w:spacing w:line="720" w:lineRule="atLeast"/>
      <w:ind w:firstLine="3000"/>
    </w:pPr>
    <w:rPr>
      <w:rFonts w:ascii="宋体" w:hAnsi="宋体" w:eastAsia="宋体" w:cs="宋体"/>
      <w:kern w:val="0"/>
      <w:sz w:val="24"/>
      <w:szCs w:val="24"/>
    </w:rPr>
  </w:style>
  <w:style w:type="paragraph" w:customStyle="1" w:styleId="259">
    <w:name w:val="样式 样式 标题 3section:33l3Level 3 HeadH3heading 3h3Bold Headbh... + ... Char"/>
    <w:basedOn w:val="1"/>
    <w:qFormat/>
    <w:uiPriority w:val="0"/>
    <w:pPr>
      <w:keepNext/>
      <w:keepLines/>
      <w:spacing w:before="156" w:beforeLines="50" w:after="156" w:afterLines="50" w:line="360" w:lineRule="auto"/>
      <w:ind w:left="800" w:leftChars="400"/>
      <w:outlineLvl w:val="2"/>
    </w:pPr>
    <w:rPr>
      <w:rFonts w:ascii="宋体" w:hAnsi="宋体" w:eastAsia="宋体" w:cs="宋体"/>
      <w:b/>
      <w:bCs/>
      <w:color w:val="FF0000"/>
      <w:sz w:val="24"/>
      <w:szCs w:val="24"/>
    </w:rPr>
  </w:style>
  <w:style w:type="paragraph" w:customStyle="1" w:styleId="260">
    <w:name w:val="td-8"/>
    <w:basedOn w:val="1"/>
    <w:qFormat/>
    <w:uiPriority w:val="0"/>
    <w:pPr>
      <w:widowControl/>
      <w:pBdr>
        <w:top w:val="single" w:color="000000" w:sz="4" w:space="0"/>
        <w:left w:val="single" w:color="000000" w:sz="4" w:space="4"/>
        <w:bottom w:val="single" w:color="000000" w:sz="4" w:space="0"/>
        <w:right w:val="single" w:color="000000" w:sz="12" w:space="0"/>
      </w:pBdr>
      <w:jc w:val="left"/>
    </w:pPr>
    <w:rPr>
      <w:rFonts w:ascii="宋体" w:hAnsi="宋体" w:eastAsia="宋体" w:cs="宋体"/>
      <w:kern w:val="0"/>
      <w:sz w:val="24"/>
      <w:szCs w:val="24"/>
    </w:rPr>
  </w:style>
  <w:style w:type="paragraph" w:customStyle="1" w:styleId="261">
    <w:name w:val="msonormalcxspmiddle"/>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customStyle="1" w:styleId="262">
    <w:name w:val="普通(网站) New New"/>
    <w:basedOn w:val="1"/>
    <w:qFormat/>
    <w:uiPriority w:val="0"/>
    <w:pPr>
      <w:widowControl/>
      <w:spacing w:before="100" w:beforeAutospacing="1" w:after="100" w:afterAutospacing="1"/>
    </w:pPr>
    <w:rPr>
      <w:rFonts w:ascii="宋体" w:hAnsi="宋体" w:eastAsia="宋体" w:cs="Times New Roman"/>
      <w:sz w:val="24"/>
      <w:szCs w:val="20"/>
      <w:lang w:eastAsia="zh-CN"/>
    </w:rPr>
  </w:style>
  <w:style w:type="paragraph" w:customStyle="1" w:styleId="263">
    <w:name w:val="ca-28"/>
    <w:basedOn w:val="1"/>
    <w:qFormat/>
    <w:uiPriority w:val="0"/>
    <w:pPr>
      <w:widowControl/>
      <w:jc w:val="left"/>
    </w:pPr>
    <w:rPr>
      <w:rFonts w:ascii="宋体" w:hAnsi="宋体" w:eastAsia="宋体" w:cs="宋体"/>
      <w:color w:val="FF0000"/>
      <w:kern w:val="0"/>
      <w:szCs w:val="21"/>
    </w:rPr>
  </w:style>
  <w:style w:type="paragraph" w:customStyle="1" w:styleId="264">
    <w:name w:val="ca-49"/>
    <w:basedOn w:val="1"/>
    <w:qFormat/>
    <w:uiPriority w:val="0"/>
    <w:pPr>
      <w:widowControl/>
      <w:jc w:val="left"/>
    </w:pPr>
    <w:rPr>
      <w:rFonts w:ascii="宋体" w:hAnsi="宋体" w:eastAsia="宋体" w:cs="宋体"/>
      <w:kern w:val="0"/>
      <w:sz w:val="32"/>
      <w:szCs w:val="32"/>
    </w:rPr>
  </w:style>
  <w:style w:type="paragraph" w:customStyle="1" w:styleId="265">
    <w:name w:val="ca-38"/>
    <w:basedOn w:val="1"/>
    <w:qFormat/>
    <w:uiPriority w:val="0"/>
    <w:pPr>
      <w:widowControl/>
      <w:jc w:val="left"/>
    </w:pPr>
    <w:rPr>
      <w:rFonts w:ascii="Times New Roman" w:hAnsi="Times New Roman" w:eastAsia="宋体" w:cs="Times New Roman"/>
      <w:b/>
      <w:bCs/>
      <w:spacing w:val="-20"/>
      <w:kern w:val="0"/>
      <w:szCs w:val="21"/>
    </w:rPr>
  </w:style>
  <w:style w:type="paragraph" w:customStyle="1" w:styleId="26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宋体" w:cs="Times New Roman"/>
      <w:kern w:val="0"/>
      <w:sz w:val="20"/>
      <w:szCs w:val="20"/>
    </w:rPr>
  </w:style>
  <w:style w:type="paragraph" w:customStyle="1" w:styleId="267">
    <w:name w:val="ca-12"/>
    <w:basedOn w:val="1"/>
    <w:qFormat/>
    <w:uiPriority w:val="0"/>
    <w:pPr>
      <w:widowControl/>
      <w:jc w:val="left"/>
    </w:pPr>
    <w:rPr>
      <w:rFonts w:ascii="Times New Roman" w:hAnsi="Times New Roman" w:eastAsia="宋体" w:cs="Times New Roman"/>
      <w:color w:val="000000"/>
      <w:kern w:val="0"/>
      <w:sz w:val="32"/>
      <w:szCs w:val="32"/>
    </w:rPr>
  </w:style>
  <w:style w:type="paragraph" w:customStyle="1" w:styleId="268">
    <w:name w:val="pa-54"/>
    <w:basedOn w:val="1"/>
    <w:qFormat/>
    <w:uiPriority w:val="0"/>
    <w:pPr>
      <w:widowControl/>
      <w:spacing w:line="280" w:lineRule="atLeast"/>
      <w:jc w:val="left"/>
    </w:pPr>
    <w:rPr>
      <w:rFonts w:ascii="宋体" w:hAnsi="宋体" w:eastAsia="宋体" w:cs="宋体"/>
      <w:kern w:val="0"/>
      <w:sz w:val="24"/>
      <w:szCs w:val="24"/>
    </w:rPr>
  </w:style>
  <w:style w:type="paragraph" w:customStyle="1" w:styleId="269">
    <w:name w:val="pa-64"/>
    <w:basedOn w:val="1"/>
    <w:qFormat/>
    <w:uiPriority w:val="0"/>
    <w:pPr>
      <w:widowControl/>
      <w:spacing w:line="360" w:lineRule="atLeast"/>
      <w:ind w:firstLine="560"/>
      <w:jc w:val="left"/>
    </w:pPr>
    <w:rPr>
      <w:rFonts w:ascii="宋体" w:hAnsi="宋体" w:eastAsia="宋体" w:cs="宋体"/>
      <w:kern w:val="0"/>
      <w:sz w:val="24"/>
      <w:szCs w:val="24"/>
    </w:rPr>
  </w:style>
  <w:style w:type="paragraph" w:customStyle="1" w:styleId="270">
    <w:name w:val="pa-48"/>
    <w:basedOn w:val="1"/>
    <w:qFormat/>
    <w:uiPriority w:val="0"/>
    <w:pPr>
      <w:widowControl/>
      <w:spacing w:line="280" w:lineRule="atLeast"/>
      <w:ind w:firstLine="440"/>
    </w:pPr>
    <w:rPr>
      <w:rFonts w:ascii="宋体" w:hAnsi="宋体" w:eastAsia="宋体" w:cs="宋体"/>
      <w:kern w:val="0"/>
      <w:sz w:val="24"/>
      <w:szCs w:val="24"/>
    </w:rPr>
  </w:style>
  <w:style w:type="paragraph" w:customStyle="1" w:styleId="271">
    <w:name w:val="pa-70"/>
    <w:basedOn w:val="1"/>
    <w:qFormat/>
    <w:uiPriority w:val="0"/>
    <w:pPr>
      <w:widowControl/>
      <w:spacing w:line="360" w:lineRule="atLeast"/>
      <w:ind w:firstLine="420"/>
      <w:jc w:val="left"/>
    </w:pPr>
    <w:rPr>
      <w:rFonts w:ascii="宋体" w:hAnsi="宋体" w:eastAsia="宋体" w:cs="宋体"/>
      <w:kern w:val="0"/>
      <w:sz w:val="24"/>
      <w:szCs w:val="24"/>
    </w:rPr>
  </w:style>
  <w:style w:type="paragraph" w:customStyle="1" w:styleId="272">
    <w:name w:val="pa-101"/>
    <w:basedOn w:val="1"/>
    <w:qFormat/>
    <w:uiPriority w:val="0"/>
    <w:pPr>
      <w:widowControl/>
      <w:spacing w:line="360" w:lineRule="atLeast"/>
      <w:jc w:val="center"/>
    </w:pPr>
    <w:rPr>
      <w:rFonts w:ascii="宋体" w:hAnsi="宋体" w:eastAsia="宋体" w:cs="宋体"/>
      <w:kern w:val="0"/>
      <w:sz w:val="24"/>
      <w:szCs w:val="24"/>
    </w:rPr>
  </w:style>
  <w:style w:type="paragraph" w:customStyle="1" w:styleId="273">
    <w:name w:val="pa-90"/>
    <w:basedOn w:val="1"/>
    <w:qFormat/>
    <w:uiPriority w:val="0"/>
    <w:pPr>
      <w:widowControl/>
      <w:spacing w:line="280" w:lineRule="atLeast"/>
    </w:pPr>
    <w:rPr>
      <w:rFonts w:ascii="宋体" w:hAnsi="宋体" w:eastAsia="宋体" w:cs="宋体"/>
      <w:kern w:val="0"/>
      <w:sz w:val="24"/>
      <w:szCs w:val="24"/>
    </w:rPr>
  </w:style>
  <w:style w:type="paragraph" w:customStyle="1" w:styleId="274">
    <w:name w:val="pa-111"/>
    <w:basedOn w:val="1"/>
    <w:qFormat/>
    <w:uiPriority w:val="0"/>
    <w:pPr>
      <w:widowControl/>
      <w:spacing w:line="280" w:lineRule="atLeast"/>
      <w:ind w:firstLine="480"/>
    </w:pPr>
    <w:rPr>
      <w:rFonts w:ascii="宋体" w:hAnsi="宋体" w:eastAsia="宋体" w:cs="宋体"/>
      <w:kern w:val="0"/>
      <w:sz w:val="24"/>
      <w:szCs w:val="24"/>
    </w:rPr>
  </w:style>
  <w:style w:type="paragraph" w:customStyle="1" w:styleId="275">
    <w:name w:val="pa-61"/>
    <w:basedOn w:val="1"/>
    <w:qFormat/>
    <w:uiPriority w:val="0"/>
    <w:pPr>
      <w:widowControl/>
      <w:spacing w:line="240" w:lineRule="atLeast"/>
    </w:pPr>
    <w:rPr>
      <w:rFonts w:ascii="宋体" w:hAnsi="宋体" w:eastAsia="宋体" w:cs="宋体"/>
      <w:kern w:val="0"/>
      <w:sz w:val="24"/>
      <w:szCs w:val="24"/>
    </w:rPr>
  </w:style>
  <w:style w:type="paragraph" w:customStyle="1" w:styleId="276">
    <w:name w:val="pa-21"/>
    <w:basedOn w:val="1"/>
    <w:qFormat/>
    <w:uiPriority w:val="0"/>
    <w:pPr>
      <w:widowControl/>
      <w:spacing w:line="240" w:lineRule="atLeast"/>
      <w:ind w:firstLine="420"/>
    </w:pPr>
    <w:rPr>
      <w:rFonts w:ascii="宋体" w:hAnsi="宋体" w:eastAsia="宋体" w:cs="宋体"/>
      <w:kern w:val="0"/>
      <w:sz w:val="24"/>
      <w:szCs w:val="24"/>
    </w:rPr>
  </w:style>
  <w:style w:type="paragraph" w:customStyle="1" w:styleId="277">
    <w:name w:val="pa-59"/>
    <w:basedOn w:val="1"/>
    <w:qFormat/>
    <w:uiPriority w:val="0"/>
    <w:pPr>
      <w:widowControl/>
      <w:spacing w:line="360" w:lineRule="atLeast"/>
      <w:ind w:firstLine="200"/>
    </w:pPr>
    <w:rPr>
      <w:rFonts w:ascii="宋体" w:hAnsi="宋体" w:eastAsia="宋体" w:cs="宋体"/>
      <w:kern w:val="0"/>
      <w:sz w:val="24"/>
      <w:szCs w:val="24"/>
    </w:rPr>
  </w:style>
  <w:style w:type="paragraph" w:customStyle="1" w:styleId="278">
    <w:name w:val="td-10"/>
    <w:basedOn w:val="1"/>
    <w:qFormat/>
    <w:uiPriority w:val="0"/>
    <w:pPr>
      <w:widowControl/>
      <w:pBdr>
        <w:top w:val="single" w:color="000000" w:sz="4" w:space="0"/>
        <w:left w:val="single" w:color="000000" w:sz="4" w:space="4"/>
        <w:bottom w:val="single" w:color="000000" w:sz="12" w:space="0"/>
        <w:right w:val="single" w:color="000000" w:sz="4" w:space="0"/>
      </w:pBdr>
      <w:jc w:val="left"/>
    </w:pPr>
    <w:rPr>
      <w:rFonts w:ascii="宋体" w:hAnsi="宋体" w:eastAsia="宋体" w:cs="宋体"/>
      <w:kern w:val="0"/>
      <w:sz w:val="24"/>
      <w:szCs w:val="24"/>
    </w:rPr>
  </w:style>
  <w:style w:type="paragraph" w:customStyle="1" w:styleId="279">
    <w:name w:val="pa-40"/>
    <w:basedOn w:val="1"/>
    <w:qFormat/>
    <w:uiPriority w:val="0"/>
    <w:pPr>
      <w:widowControl/>
      <w:spacing w:line="280" w:lineRule="atLeast"/>
    </w:pPr>
    <w:rPr>
      <w:rFonts w:ascii="宋体" w:hAnsi="宋体" w:eastAsia="宋体" w:cs="宋体"/>
      <w:kern w:val="0"/>
      <w:sz w:val="24"/>
      <w:szCs w:val="24"/>
    </w:rPr>
  </w:style>
  <w:style w:type="paragraph" w:customStyle="1" w:styleId="280">
    <w:name w:val="pa-123"/>
    <w:basedOn w:val="1"/>
    <w:qFormat/>
    <w:uiPriority w:val="0"/>
    <w:pPr>
      <w:widowControl/>
      <w:spacing w:line="360" w:lineRule="atLeast"/>
    </w:pPr>
    <w:rPr>
      <w:rFonts w:ascii="宋体" w:hAnsi="宋体" w:eastAsia="宋体" w:cs="宋体"/>
      <w:kern w:val="0"/>
      <w:sz w:val="24"/>
      <w:szCs w:val="24"/>
    </w:rPr>
  </w:style>
  <w:style w:type="paragraph" w:customStyle="1" w:styleId="281">
    <w:name w:val="正文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82">
    <w:name w:val="pa-126"/>
    <w:basedOn w:val="1"/>
    <w:qFormat/>
    <w:uiPriority w:val="0"/>
    <w:pPr>
      <w:widowControl/>
      <w:spacing w:line="480" w:lineRule="atLeast"/>
      <w:ind w:firstLine="480"/>
    </w:pPr>
    <w:rPr>
      <w:rFonts w:ascii="宋体" w:hAnsi="宋体" w:eastAsia="宋体" w:cs="宋体"/>
      <w:kern w:val="0"/>
      <w:sz w:val="24"/>
      <w:szCs w:val="24"/>
    </w:rPr>
  </w:style>
  <w:style w:type="paragraph" w:customStyle="1" w:styleId="283">
    <w:name w:val="pa-142"/>
    <w:basedOn w:val="1"/>
    <w:qFormat/>
    <w:uiPriority w:val="0"/>
    <w:pPr>
      <w:widowControl/>
      <w:spacing w:line="320" w:lineRule="atLeast"/>
      <w:ind w:firstLine="280"/>
      <w:jc w:val="right"/>
    </w:pPr>
    <w:rPr>
      <w:rFonts w:ascii="宋体" w:hAnsi="宋体" w:eastAsia="宋体" w:cs="宋体"/>
      <w:kern w:val="0"/>
      <w:sz w:val="24"/>
      <w:szCs w:val="24"/>
    </w:rPr>
  </w:style>
  <w:style w:type="paragraph" w:customStyle="1" w:styleId="284">
    <w:name w:val="正文 New New New New New New New New New New New New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285">
    <w:name w:val="pa-80"/>
    <w:basedOn w:val="1"/>
    <w:qFormat/>
    <w:uiPriority w:val="0"/>
    <w:pPr>
      <w:widowControl/>
      <w:spacing w:line="360" w:lineRule="atLeast"/>
    </w:pPr>
    <w:rPr>
      <w:rFonts w:ascii="宋体" w:hAnsi="宋体" w:eastAsia="宋体" w:cs="宋体"/>
      <w:kern w:val="0"/>
      <w:sz w:val="24"/>
      <w:szCs w:val="24"/>
    </w:rPr>
  </w:style>
  <w:style w:type="paragraph" w:customStyle="1" w:styleId="286">
    <w:name w:val="样式 标题 3 + (中文) 黑体 小四 非加粗 段前: 7.8 磅 段后: 0 磅 行距: 固定值 20 磅"/>
    <w:basedOn w:val="5"/>
    <w:qFormat/>
    <w:uiPriority w:val="0"/>
    <w:pPr>
      <w:spacing w:line="400" w:lineRule="exact"/>
      <w:ind w:firstLine="0" w:firstLineChars="0"/>
    </w:pPr>
    <w:rPr>
      <w:rFonts w:eastAsia="黑体" w:cs="宋体"/>
      <w:b w:val="0"/>
      <w:bCs w:val="0"/>
      <w:sz w:val="24"/>
      <w:szCs w:val="20"/>
    </w:rPr>
  </w:style>
  <w:style w:type="paragraph" w:customStyle="1" w:styleId="287">
    <w:name w:val="ca-48"/>
    <w:basedOn w:val="1"/>
    <w:qFormat/>
    <w:uiPriority w:val="0"/>
    <w:pPr>
      <w:widowControl/>
      <w:jc w:val="left"/>
    </w:pPr>
    <w:rPr>
      <w:rFonts w:ascii="宋体" w:hAnsi="宋体" w:eastAsia="宋体" w:cs="宋体"/>
      <w:color w:val="000000"/>
      <w:kern w:val="0"/>
      <w:sz w:val="26"/>
      <w:szCs w:val="26"/>
    </w:rPr>
  </w:style>
  <w:style w:type="paragraph" w:customStyle="1" w:styleId="288">
    <w:name w:val="正文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289">
    <w:name w:val="ca-26"/>
    <w:basedOn w:val="1"/>
    <w:qFormat/>
    <w:uiPriority w:val="0"/>
    <w:pPr>
      <w:widowControl/>
      <w:jc w:val="left"/>
    </w:pPr>
    <w:rPr>
      <w:rFonts w:ascii="宋体" w:hAnsi="宋体" w:eastAsia="宋体" w:cs="宋体"/>
      <w:color w:val="002060"/>
      <w:kern w:val="0"/>
      <w:szCs w:val="21"/>
    </w:rPr>
  </w:style>
  <w:style w:type="paragraph" w:customStyle="1" w:styleId="290">
    <w:name w:val="pa-16"/>
    <w:basedOn w:val="1"/>
    <w:qFormat/>
    <w:uiPriority w:val="0"/>
    <w:pPr>
      <w:widowControl/>
      <w:spacing w:line="240" w:lineRule="atLeast"/>
    </w:pPr>
    <w:rPr>
      <w:rFonts w:ascii="宋体" w:hAnsi="宋体" w:eastAsia="宋体" w:cs="宋体"/>
      <w:kern w:val="0"/>
      <w:sz w:val="24"/>
      <w:szCs w:val="24"/>
    </w:rPr>
  </w:style>
  <w:style w:type="paragraph" w:customStyle="1" w:styleId="291">
    <w:name w:val="pa-65"/>
    <w:basedOn w:val="1"/>
    <w:qFormat/>
    <w:uiPriority w:val="0"/>
    <w:pPr>
      <w:widowControl/>
      <w:spacing w:line="360" w:lineRule="atLeast"/>
    </w:pPr>
    <w:rPr>
      <w:rFonts w:ascii="宋体" w:hAnsi="宋体" w:eastAsia="宋体" w:cs="宋体"/>
      <w:kern w:val="0"/>
      <w:sz w:val="24"/>
      <w:szCs w:val="24"/>
    </w:rPr>
  </w:style>
  <w:style w:type="paragraph" w:customStyle="1" w:styleId="292">
    <w:name w:val="ca-20"/>
    <w:basedOn w:val="1"/>
    <w:qFormat/>
    <w:uiPriority w:val="0"/>
    <w:pPr>
      <w:widowControl/>
      <w:jc w:val="left"/>
    </w:pPr>
    <w:rPr>
      <w:rFonts w:ascii="??" w:hAnsi="??" w:eastAsia="宋体" w:cs="宋体"/>
      <w:color w:val="000000"/>
      <w:kern w:val="0"/>
      <w:sz w:val="18"/>
      <w:szCs w:val="18"/>
    </w:rPr>
  </w:style>
  <w:style w:type="paragraph" w:customStyle="1" w:styleId="293">
    <w:name w:val="ca-8"/>
    <w:basedOn w:val="1"/>
    <w:qFormat/>
    <w:uiPriority w:val="0"/>
    <w:pPr>
      <w:widowControl/>
      <w:jc w:val="left"/>
    </w:pPr>
    <w:rPr>
      <w:rFonts w:ascii="宋体" w:hAnsi="宋体" w:eastAsia="宋体" w:cs="宋体"/>
      <w:color w:val="000000"/>
      <w:kern w:val="0"/>
      <w:sz w:val="28"/>
      <w:szCs w:val="28"/>
    </w:rPr>
  </w:style>
  <w:style w:type="paragraph" w:customStyle="1" w:styleId="294">
    <w:name w:val="ca-29"/>
    <w:basedOn w:val="1"/>
    <w:qFormat/>
    <w:uiPriority w:val="0"/>
    <w:pPr>
      <w:widowControl/>
      <w:jc w:val="left"/>
    </w:pPr>
    <w:rPr>
      <w:rFonts w:ascii="宋体" w:hAnsi="宋体" w:eastAsia="宋体" w:cs="宋体"/>
      <w:color w:val="7030A0"/>
      <w:kern w:val="0"/>
      <w:szCs w:val="21"/>
    </w:rPr>
  </w:style>
  <w:style w:type="paragraph" w:customStyle="1" w:styleId="295">
    <w:name w:val="样式 标题 1 + 黑体 三号 非加粗 居中 段前: 6 磅 段后: 6 磅 行距: 固定值 20 磅"/>
    <w:basedOn w:val="3"/>
    <w:qFormat/>
    <w:uiPriority w:val="0"/>
    <w:pPr>
      <w:spacing w:before="120" w:beforeLines="0" w:after="120" w:afterLines="0" w:line="400" w:lineRule="exact"/>
      <w:jc w:val="center"/>
    </w:pPr>
    <w:rPr>
      <w:rFonts w:ascii="黑体" w:hAnsi="黑体" w:eastAsia="黑体" w:cs="宋体"/>
      <w:b w:val="0"/>
      <w:bCs w:val="0"/>
      <w:szCs w:val="20"/>
    </w:rPr>
  </w:style>
  <w:style w:type="paragraph" w:customStyle="1" w:styleId="296">
    <w:name w:val="pa-9"/>
    <w:basedOn w:val="1"/>
    <w:qFormat/>
    <w:uiPriority w:val="0"/>
    <w:pPr>
      <w:widowControl/>
      <w:spacing w:line="360" w:lineRule="atLeast"/>
      <w:ind w:firstLine="900"/>
    </w:pPr>
    <w:rPr>
      <w:rFonts w:ascii="宋体" w:hAnsi="宋体" w:eastAsia="宋体" w:cs="宋体"/>
      <w:kern w:val="0"/>
      <w:sz w:val="24"/>
      <w:szCs w:val="24"/>
    </w:rPr>
  </w:style>
  <w:style w:type="paragraph" w:customStyle="1" w:styleId="297">
    <w:name w:val="td-0"/>
    <w:basedOn w:val="1"/>
    <w:qFormat/>
    <w:uiPriority w:val="0"/>
    <w:pPr>
      <w:widowControl/>
      <w:pBdr>
        <w:top w:val="single" w:color="000000" w:sz="4" w:space="0"/>
        <w:left w:val="single" w:color="000000" w:sz="4" w:space="4"/>
        <w:bottom w:val="single" w:color="000000" w:sz="4" w:space="0"/>
        <w:right w:val="single" w:color="000000" w:sz="4" w:space="0"/>
      </w:pBdr>
      <w:jc w:val="left"/>
    </w:pPr>
    <w:rPr>
      <w:rFonts w:ascii="宋体" w:hAnsi="宋体" w:eastAsia="宋体" w:cs="宋体"/>
      <w:kern w:val="0"/>
      <w:sz w:val="24"/>
      <w:szCs w:val="24"/>
    </w:rPr>
  </w:style>
  <w:style w:type="paragraph" w:customStyle="1" w:styleId="298">
    <w:name w:val="pa-8"/>
    <w:basedOn w:val="1"/>
    <w:qFormat/>
    <w:uiPriority w:val="0"/>
    <w:pPr>
      <w:widowControl/>
      <w:spacing w:line="360" w:lineRule="atLeast"/>
    </w:pPr>
    <w:rPr>
      <w:rFonts w:ascii="宋体" w:hAnsi="宋体" w:eastAsia="宋体" w:cs="宋体"/>
      <w:kern w:val="0"/>
      <w:sz w:val="24"/>
      <w:szCs w:val="24"/>
    </w:rPr>
  </w:style>
  <w:style w:type="paragraph" w:customStyle="1" w:styleId="299">
    <w:name w:val="ca-30"/>
    <w:basedOn w:val="1"/>
    <w:qFormat/>
    <w:uiPriority w:val="0"/>
    <w:pPr>
      <w:widowControl/>
      <w:jc w:val="left"/>
    </w:pPr>
    <w:rPr>
      <w:rFonts w:ascii="??" w:hAnsi="??" w:eastAsia="宋体" w:cs="宋体"/>
      <w:color w:val="002060"/>
      <w:kern w:val="0"/>
      <w:szCs w:val="21"/>
    </w:rPr>
  </w:style>
  <w:style w:type="paragraph" w:customStyle="1" w:styleId="300">
    <w:name w:val="pa-97"/>
    <w:basedOn w:val="1"/>
    <w:qFormat/>
    <w:uiPriority w:val="0"/>
    <w:pPr>
      <w:widowControl/>
      <w:spacing w:line="720" w:lineRule="atLeast"/>
    </w:pPr>
    <w:rPr>
      <w:rFonts w:ascii="宋体" w:hAnsi="宋体" w:eastAsia="宋体" w:cs="宋体"/>
      <w:kern w:val="0"/>
      <w:sz w:val="24"/>
      <w:szCs w:val="24"/>
    </w:rPr>
  </w:style>
  <w:style w:type="paragraph" w:customStyle="1" w:styleId="301">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2">
    <w:name w:val="td-7"/>
    <w:basedOn w:val="1"/>
    <w:qFormat/>
    <w:uiPriority w:val="0"/>
    <w:pPr>
      <w:widowControl/>
      <w:pBdr>
        <w:top w:val="single" w:color="000000" w:sz="4" w:space="0"/>
        <w:left w:val="single" w:color="000000" w:sz="12" w:space="4"/>
        <w:bottom w:val="single" w:color="000000" w:sz="4" w:space="0"/>
        <w:right w:val="single" w:color="000000" w:sz="4" w:space="0"/>
      </w:pBdr>
      <w:jc w:val="left"/>
    </w:pPr>
    <w:rPr>
      <w:rFonts w:ascii="宋体" w:hAnsi="宋体" w:eastAsia="宋体" w:cs="宋体"/>
      <w:kern w:val="0"/>
      <w:sz w:val="24"/>
      <w:szCs w:val="24"/>
    </w:rPr>
  </w:style>
  <w:style w:type="paragraph" w:customStyle="1" w:styleId="303">
    <w:name w:val="ca-36"/>
    <w:basedOn w:val="1"/>
    <w:qFormat/>
    <w:uiPriority w:val="0"/>
    <w:pPr>
      <w:widowControl/>
      <w:jc w:val="left"/>
    </w:pPr>
    <w:rPr>
      <w:rFonts w:ascii="宋体" w:hAnsi="宋体" w:eastAsia="宋体" w:cs="宋体"/>
      <w:b/>
      <w:bCs/>
      <w:spacing w:val="-20"/>
      <w:kern w:val="0"/>
      <w:szCs w:val="21"/>
    </w:rPr>
  </w:style>
  <w:style w:type="paragraph" w:customStyle="1" w:styleId="304">
    <w:name w:val="ca-6"/>
    <w:basedOn w:val="1"/>
    <w:qFormat/>
    <w:uiPriority w:val="0"/>
    <w:pPr>
      <w:widowControl/>
      <w:jc w:val="left"/>
    </w:pPr>
    <w:rPr>
      <w:rFonts w:ascii="宋体" w:hAnsi="宋体" w:eastAsia="宋体" w:cs="宋体"/>
      <w:color w:val="000000"/>
      <w:kern w:val="0"/>
      <w:sz w:val="30"/>
      <w:szCs w:val="30"/>
    </w:rPr>
  </w:style>
  <w:style w:type="paragraph" w:customStyle="1" w:styleId="305">
    <w:name w:val="ca-16"/>
    <w:basedOn w:val="1"/>
    <w:qFormat/>
    <w:uiPriority w:val="0"/>
    <w:pPr>
      <w:widowControl/>
      <w:jc w:val="left"/>
    </w:pPr>
    <w:rPr>
      <w:rFonts w:ascii="宋体" w:hAnsi="宋体" w:eastAsia="宋体" w:cs="宋体"/>
      <w:kern w:val="0"/>
      <w:sz w:val="24"/>
      <w:szCs w:val="24"/>
    </w:rPr>
  </w:style>
  <w:style w:type="paragraph" w:customStyle="1" w:styleId="306">
    <w:name w:val="pa-42"/>
    <w:basedOn w:val="1"/>
    <w:qFormat/>
    <w:uiPriority w:val="0"/>
    <w:pPr>
      <w:widowControl/>
      <w:spacing w:line="280" w:lineRule="atLeast"/>
      <w:ind w:firstLine="420"/>
      <w:jc w:val="left"/>
    </w:pPr>
    <w:rPr>
      <w:rFonts w:ascii="宋体" w:hAnsi="宋体" w:eastAsia="宋体" w:cs="宋体"/>
      <w:kern w:val="0"/>
      <w:sz w:val="24"/>
      <w:szCs w:val="24"/>
    </w:rPr>
  </w:style>
  <w:style w:type="paragraph" w:customStyle="1" w:styleId="307">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08">
    <w:name w:val="ca-7"/>
    <w:basedOn w:val="1"/>
    <w:qFormat/>
    <w:uiPriority w:val="0"/>
    <w:pPr>
      <w:widowControl/>
      <w:jc w:val="left"/>
    </w:pPr>
    <w:rPr>
      <w:rFonts w:ascii="Times New Roman" w:hAnsi="Times New Roman" w:eastAsia="宋体" w:cs="Times New Roman"/>
      <w:color w:val="000000"/>
      <w:kern w:val="0"/>
      <w:sz w:val="28"/>
      <w:szCs w:val="28"/>
    </w:rPr>
  </w:style>
  <w:style w:type="paragraph" w:customStyle="1" w:styleId="309">
    <w:name w:val="样式 标题 2 + Times New Roman 四号 非加粗 段前: 5 磅 段后: 0 磅 行距: 固定值 20..."/>
    <w:basedOn w:val="4"/>
    <w:qFormat/>
    <w:uiPriority w:val="0"/>
    <w:pPr>
      <w:spacing w:before="100" w:beforeLines="0" w:line="400" w:lineRule="exact"/>
    </w:pPr>
    <w:rPr>
      <w:rFonts w:ascii="Times New Roman" w:hAnsi="Times New Roman" w:eastAsia="黑体" w:cs="宋体"/>
      <w:b w:val="0"/>
      <w:bCs w:val="0"/>
      <w:sz w:val="28"/>
      <w:szCs w:val="20"/>
    </w:rPr>
  </w:style>
  <w:style w:type="paragraph" w:customStyle="1" w:styleId="310">
    <w:name w:val="pa-102"/>
    <w:basedOn w:val="1"/>
    <w:qFormat/>
    <w:uiPriority w:val="0"/>
    <w:pPr>
      <w:widowControl/>
      <w:spacing w:line="300" w:lineRule="atLeast"/>
      <w:jc w:val="center"/>
    </w:pPr>
    <w:rPr>
      <w:rFonts w:ascii="宋体" w:hAnsi="宋体" w:eastAsia="宋体" w:cs="宋体"/>
      <w:kern w:val="0"/>
      <w:sz w:val="24"/>
      <w:szCs w:val="24"/>
    </w:rPr>
  </w:style>
  <w:style w:type="paragraph" w:customStyle="1" w:styleId="311">
    <w:name w:val="pa-32"/>
    <w:basedOn w:val="1"/>
    <w:qFormat/>
    <w:uiPriority w:val="0"/>
    <w:pPr>
      <w:widowControl/>
      <w:spacing w:line="360" w:lineRule="atLeast"/>
      <w:ind w:firstLine="520"/>
    </w:pPr>
    <w:rPr>
      <w:rFonts w:ascii="宋体" w:hAnsi="宋体" w:eastAsia="宋体" w:cs="宋体"/>
      <w:kern w:val="0"/>
      <w:sz w:val="24"/>
      <w:szCs w:val="24"/>
    </w:rPr>
  </w:style>
  <w:style w:type="paragraph" w:customStyle="1" w:styleId="312">
    <w:name w:val="正文 New New New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313">
    <w:name w:val="pa-33"/>
    <w:basedOn w:val="1"/>
    <w:qFormat/>
    <w:uiPriority w:val="0"/>
    <w:pPr>
      <w:widowControl/>
      <w:spacing w:line="360" w:lineRule="atLeast"/>
      <w:ind w:firstLine="440"/>
    </w:pPr>
    <w:rPr>
      <w:rFonts w:ascii="宋体" w:hAnsi="宋体" w:eastAsia="宋体" w:cs="宋体"/>
      <w:kern w:val="0"/>
      <w:sz w:val="24"/>
      <w:szCs w:val="24"/>
    </w:rPr>
  </w:style>
  <w:style w:type="paragraph" w:customStyle="1" w:styleId="314">
    <w:name w:val="pa-15"/>
    <w:basedOn w:val="1"/>
    <w:qFormat/>
    <w:uiPriority w:val="0"/>
    <w:pPr>
      <w:widowControl/>
      <w:spacing w:line="240" w:lineRule="atLeast"/>
      <w:jc w:val="left"/>
    </w:pPr>
    <w:rPr>
      <w:rFonts w:ascii="宋体" w:hAnsi="宋体" w:eastAsia="宋体" w:cs="宋体"/>
      <w:kern w:val="0"/>
      <w:sz w:val="24"/>
      <w:szCs w:val="24"/>
    </w:rPr>
  </w:style>
  <w:style w:type="paragraph" w:customStyle="1" w:styleId="315">
    <w:name w:val="pa-1"/>
    <w:basedOn w:val="1"/>
    <w:qFormat/>
    <w:uiPriority w:val="0"/>
    <w:pPr>
      <w:widowControl/>
      <w:spacing w:line="480" w:lineRule="atLeast"/>
      <w:jc w:val="center"/>
    </w:pPr>
    <w:rPr>
      <w:rFonts w:ascii="宋体" w:hAnsi="宋体" w:eastAsia="宋体" w:cs="宋体"/>
      <w:kern w:val="0"/>
      <w:sz w:val="24"/>
      <w:szCs w:val="24"/>
    </w:rPr>
  </w:style>
  <w:style w:type="paragraph" w:customStyle="1" w:styleId="316">
    <w:name w:val="pa-60"/>
    <w:basedOn w:val="1"/>
    <w:qFormat/>
    <w:uiPriority w:val="0"/>
    <w:pPr>
      <w:widowControl/>
      <w:spacing w:line="360" w:lineRule="atLeast"/>
      <w:ind w:firstLine="560"/>
    </w:pPr>
    <w:rPr>
      <w:rFonts w:ascii="宋体" w:hAnsi="宋体" w:eastAsia="宋体" w:cs="宋体"/>
      <w:kern w:val="0"/>
      <w:sz w:val="24"/>
      <w:szCs w:val="24"/>
    </w:rPr>
  </w:style>
  <w:style w:type="paragraph" w:customStyle="1" w:styleId="317">
    <w:name w:val="ca-45"/>
    <w:basedOn w:val="1"/>
    <w:qFormat/>
    <w:uiPriority w:val="0"/>
    <w:pPr>
      <w:widowControl/>
      <w:jc w:val="left"/>
    </w:pPr>
    <w:rPr>
      <w:rFonts w:ascii="宋体" w:hAnsi="宋体" w:eastAsia="宋体" w:cs="宋体"/>
      <w:color w:val="000000"/>
      <w:kern w:val="0"/>
      <w:sz w:val="72"/>
      <w:szCs w:val="72"/>
    </w:rPr>
  </w:style>
  <w:style w:type="paragraph" w:customStyle="1" w:styleId="318">
    <w:name w:val="p15"/>
    <w:basedOn w:val="1"/>
    <w:qFormat/>
    <w:uiPriority w:val="99"/>
    <w:pPr>
      <w:widowControl/>
      <w:spacing w:before="100" w:after="100" w:line="360" w:lineRule="atLeast"/>
      <w:jc w:val="center"/>
    </w:pPr>
    <w:rPr>
      <w:rFonts w:ascii="Times New Roman" w:hAnsi="Times New Roman" w:cs="Times New Roman"/>
      <w:b/>
      <w:bCs/>
      <w:kern w:val="0"/>
      <w:sz w:val="32"/>
      <w:szCs w:val="32"/>
    </w:rPr>
  </w:style>
  <w:style w:type="paragraph" w:customStyle="1" w:styleId="319">
    <w:name w:val="td-3"/>
    <w:basedOn w:val="1"/>
    <w:qFormat/>
    <w:uiPriority w:val="0"/>
    <w:pPr>
      <w:widowControl/>
      <w:pBdr>
        <w:top w:val="single" w:color="000000" w:sz="6" w:space="0"/>
        <w:left w:val="single" w:color="000000" w:sz="6" w:space="4"/>
        <w:right w:val="single" w:color="000000" w:sz="6" w:space="0"/>
      </w:pBdr>
      <w:jc w:val="left"/>
    </w:pPr>
    <w:rPr>
      <w:rFonts w:ascii="宋体" w:hAnsi="宋体" w:eastAsia="宋体" w:cs="宋体"/>
      <w:kern w:val="0"/>
      <w:sz w:val="24"/>
      <w:szCs w:val="24"/>
    </w:rPr>
  </w:style>
  <w:style w:type="paragraph" w:customStyle="1" w:styleId="320">
    <w:name w:val="无间隔2"/>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321">
    <w:name w:val="正文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322">
    <w:name w:val="表格"/>
    <w:basedOn w:val="1"/>
    <w:qFormat/>
    <w:uiPriority w:val="0"/>
    <w:pPr>
      <w:jc w:val="center"/>
      <w:textAlignment w:val="center"/>
    </w:pPr>
    <w:rPr>
      <w:rFonts w:ascii="华文细黑" w:hAnsi="华文细黑" w:eastAsia="宋体" w:cs="Times New Roman"/>
      <w:kern w:val="0"/>
      <w:szCs w:val="20"/>
    </w:rPr>
  </w:style>
  <w:style w:type="paragraph" w:customStyle="1" w:styleId="323">
    <w:name w:val="pa-133"/>
    <w:basedOn w:val="1"/>
    <w:qFormat/>
    <w:uiPriority w:val="0"/>
    <w:pPr>
      <w:widowControl/>
      <w:spacing w:line="280" w:lineRule="atLeast"/>
      <w:jc w:val="left"/>
    </w:pPr>
    <w:rPr>
      <w:rFonts w:ascii="宋体" w:hAnsi="宋体" w:eastAsia="宋体" w:cs="宋体"/>
      <w:kern w:val="0"/>
      <w:sz w:val="24"/>
      <w:szCs w:val="24"/>
    </w:rPr>
  </w:style>
  <w:style w:type="paragraph" w:customStyle="1" w:styleId="324">
    <w:name w:val="pa-86"/>
    <w:basedOn w:val="1"/>
    <w:qFormat/>
    <w:uiPriority w:val="0"/>
    <w:pPr>
      <w:widowControl/>
      <w:spacing w:line="320" w:lineRule="atLeast"/>
      <w:ind w:firstLine="560"/>
    </w:pPr>
    <w:rPr>
      <w:rFonts w:ascii="宋体" w:hAnsi="宋体" w:eastAsia="宋体" w:cs="宋体"/>
      <w:kern w:val="0"/>
      <w:sz w:val="24"/>
      <w:szCs w:val="24"/>
    </w:rPr>
  </w:style>
  <w:style w:type="paragraph" w:customStyle="1" w:styleId="325">
    <w:name w:val="正文 New New New New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326">
    <w:name w:val="pa-113"/>
    <w:basedOn w:val="1"/>
    <w:qFormat/>
    <w:uiPriority w:val="0"/>
    <w:pPr>
      <w:widowControl/>
      <w:spacing w:line="360" w:lineRule="atLeast"/>
      <w:ind w:firstLine="2960"/>
    </w:pPr>
    <w:rPr>
      <w:rFonts w:ascii="宋体" w:hAnsi="宋体" w:eastAsia="宋体" w:cs="宋体"/>
      <w:kern w:val="0"/>
      <w:sz w:val="24"/>
      <w:szCs w:val="24"/>
    </w:rPr>
  </w:style>
  <w:style w:type="paragraph" w:styleId="327">
    <w:name w:val="List Paragraph"/>
    <w:basedOn w:val="1"/>
    <w:qFormat/>
    <w:uiPriority w:val="34"/>
    <w:pPr>
      <w:ind w:firstLine="420" w:firstLineChars="200"/>
    </w:pPr>
    <w:rPr>
      <w:rFonts w:cs="Times New Roman"/>
    </w:rPr>
  </w:style>
  <w:style w:type="paragraph" w:customStyle="1" w:styleId="328">
    <w:name w:val="ca-53"/>
    <w:basedOn w:val="1"/>
    <w:qFormat/>
    <w:uiPriority w:val="0"/>
    <w:pPr>
      <w:widowControl/>
      <w:jc w:val="left"/>
    </w:pPr>
    <w:rPr>
      <w:rFonts w:ascii="Times New Roman" w:hAnsi="Times New Roman" w:eastAsia="宋体" w:cs="Times New Roman"/>
      <w:b/>
      <w:bCs/>
      <w:spacing w:val="-20"/>
      <w:kern w:val="0"/>
      <w:sz w:val="36"/>
      <w:szCs w:val="36"/>
    </w:rPr>
  </w:style>
  <w:style w:type="paragraph" w:customStyle="1" w:styleId="329">
    <w:name w:val="pa-77"/>
    <w:basedOn w:val="1"/>
    <w:qFormat/>
    <w:uiPriority w:val="0"/>
    <w:pPr>
      <w:widowControl/>
      <w:spacing w:line="360" w:lineRule="atLeast"/>
    </w:pPr>
    <w:rPr>
      <w:rFonts w:ascii="宋体" w:hAnsi="宋体" w:eastAsia="宋体" w:cs="宋体"/>
      <w:kern w:val="0"/>
      <w:sz w:val="24"/>
      <w:szCs w:val="24"/>
    </w:rPr>
  </w:style>
  <w:style w:type="paragraph" w:customStyle="1" w:styleId="330">
    <w:name w:val="pa-141"/>
    <w:basedOn w:val="1"/>
    <w:qFormat/>
    <w:uiPriority w:val="0"/>
    <w:pPr>
      <w:widowControl/>
      <w:spacing w:line="320" w:lineRule="atLeast"/>
      <w:jc w:val="right"/>
    </w:pPr>
    <w:rPr>
      <w:rFonts w:ascii="宋体" w:hAnsi="宋体" w:eastAsia="宋体" w:cs="宋体"/>
      <w:kern w:val="0"/>
      <w:sz w:val="24"/>
      <w:szCs w:val="24"/>
    </w:rPr>
  </w:style>
  <w:style w:type="paragraph" w:customStyle="1" w:styleId="331">
    <w:name w:val="pa-135"/>
    <w:basedOn w:val="1"/>
    <w:qFormat/>
    <w:uiPriority w:val="0"/>
    <w:pPr>
      <w:widowControl/>
      <w:spacing w:line="480" w:lineRule="atLeast"/>
      <w:ind w:firstLine="520"/>
    </w:pPr>
    <w:rPr>
      <w:rFonts w:ascii="宋体" w:hAnsi="宋体" w:eastAsia="宋体" w:cs="宋体"/>
      <w:kern w:val="0"/>
      <w:sz w:val="24"/>
      <w:szCs w:val="24"/>
    </w:rPr>
  </w:style>
  <w:style w:type="paragraph" w:customStyle="1" w:styleId="332">
    <w:name w:val="pa-128"/>
    <w:basedOn w:val="1"/>
    <w:qFormat/>
    <w:uiPriority w:val="0"/>
    <w:pPr>
      <w:widowControl/>
      <w:spacing w:line="360" w:lineRule="atLeast"/>
      <w:jc w:val="center"/>
    </w:pPr>
    <w:rPr>
      <w:rFonts w:ascii="宋体" w:hAnsi="宋体" w:eastAsia="宋体" w:cs="宋体"/>
      <w:kern w:val="0"/>
      <w:sz w:val="24"/>
      <w:szCs w:val="24"/>
    </w:rPr>
  </w:style>
  <w:style w:type="paragraph" w:customStyle="1" w:styleId="333">
    <w:name w:val="pa-129"/>
    <w:basedOn w:val="1"/>
    <w:qFormat/>
    <w:uiPriority w:val="0"/>
    <w:pPr>
      <w:widowControl/>
      <w:spacing w:line="300" w:lineRule="atLeast"/>
    </w:pPr>
    <w:rPr>
      <w:rFonts w:ascii="宋体" w:hAnsi="宋体" w:eastAsia="宋体" w:cs="宋体"/>
      <w:kern w:val="0"/>
      <w:sz w:val="24"/>
      <w:szCs w:val="24"/>
    </w:rPr>
  </w:style>
  <w:style w:type="paragraph" w:customStyle="1" w:styleId="334">
    <w:name w:val="ca-14"/>
    <w:basedOn w:val="1"/>
    <w:qFormat/>
    <w:uiPriority w:val="0"/>
    <w:pPr>
      <w:widowControl/>
      <w:jc w:val="left"/>
    </w:pPr>
    <w:rPr>
      <w:rFonts w:ascii="Times New Roman" w:hAnsi="Times New Roman" w:eastAsia="宋体" w:cs="Times New Roman"/>
      <w:color w:val="000000"/>
      <w:kern w:val="0"/>
      <w:sz w:val="24"/>
      <w:szCs w:val="24"/>
    </w:rPr>
  </w:style>
  <w:style w:type="paragraph" w:customStyle="1" w:styleId="335">
    <w:name w:val="pa-5"/>
    <w:basedOn w:val="1"/>
    <w:qFormat/>
    <w:uiPriority w:val="0"/>
    <w:pPr>
      <w:widowControl/>
      <w:spacing w:line="1000" w:lineRule="atLeast"/>
      <w:jc w:val="center"/>
    </w:pPr>
    <w:rPr>
      <w:rFonts w:ascii="宋体" w:hAnsi="宋体" w:eastAsia="宋体" w:cs="宋体"/>
      <w:kern w:val="0"/>
      <w:sz w:val="24"/>
      <w:szCs w:val="24"/>
    </w:rPr>
  </w:style>
  <w:style w:type="paragraph" w:customStyle="1" w:styleId="336">
    <w:name w:val="pa-108"/>
    <w:basedOn w:val="1"/>
    <w:qFormat/>
    <w:uiPriority w:val="0"/>
    <w:pPr>
      <w:widowControl/>
      <w:spacing w:line="280" w:lineRule="atLeast"/>
      <w:jc w:val="center"/>
    </w:pPr>
    <w:rPr>
      <w:rFonts w:ascii="宋体" w:hAnsi="宋体" w:eastAsia="宋体" w:cs="宋体"/>
      <w:kern w:val="0"/>
      <w:sz w:val="24"/>
      <w:szCs w:val="24"/>
    </w:rPr>
  </w:style>
  <w:style w:type="paragraph" w:customStyle="1" w:styleId="337">
    <w:name w:val="WPSOffice手动目录 1"/>
    <w:qFormat/>
    <w:uiPriority w:val="0"/>
    <w:rPr>
      <w:rFonts w:ascii="Times New Roman" w:hAnsi="Times New Roman" w:eastAsia="宋体" w:cs="Times New Roman"/>
      <w:lang w:val="en-US" w:eastAsia="zh-CN" w:bidi="ar-SA"/>
    </w:rPr>
  </w:style>
  <w:style w:type="paragraph" w:customStyle="1" w:styleId="338">
    <w:name w:val="Char1"/>
    <w:basedOn w:val="1"/>
    <w:qFormat/>
    <w:uiPriority w:val="0"/>
    <w:rPr>
      <w:rFonts w:ascii="Times New Roman" w:hAnsi="Times New Roman" w:eastAsia="宋体" w:cs="Times New Roman"/>
      <w:szCs w:val="20"/>
    </w:rPr>
  </w:style>
  <w:style w:type="paragraph" w:customStyle="1" w:styleId="339">
    <w:name w:val="pa-85"/>
    <w:basedOn w:val="1"/>
    <w:qFormat/>
    <w:uiPriority w:val="0"/>
    <w:pPr>
      <w:widowControl/>
      <w:spacing w:line="760" w:lineRule="atLeast"/>
      <w:jc w:val="center"/>
    </w:pPr>
    <w:rPr>
      <w:rFonts w:ascii="宋体" w:hAnsi="宋体" w:eastAsia="宋体" w:cs="宋体"/>
      <w:kern w:val="0"/>
      <w:sz w:val="24"/>
      <w:szCs w:val="24"/>
    </w:rPr>
  </w:style>
  <w:style w:type="paragraph" w:customStyle="1" w:styleId="340">
    <w:name w:val="pa-7"/>
    <w:basedOn w:val="1"/>
    <w:qFormat/>
    <w:uiPriority w:val="0"/>
    <w:pPr>
      <w:widowControl/>
      <w:spacing w:line="400" w:lineRule="atLeast"/>
    </w:pPr>
    <w:rPr>
      <w:rFonts w:ascii="宋体" w:hAnsi="宋体" w:eastAsia="宋体" w:cs="宋体"/>
      <w:kern w:val="0"/>
      <w:sz w:val="24"/>
      <w:szCs w:val="24"/>
    </w:rPr>
  </w:style>
  <w:style w:type="paragraph" w:customStyle="1" w:styleId="341">
    <w:name w:val="No Spacing1"/>
    <w:qFormat/>
    <w:uiPriority w:val="1"/>
    <w:pPr>
      <w:widowControl w:val="0"/>
      <w:jc w:val="both"/>
    </w:pPr>
    <w:rPr>
      <w:rFonts w:ascii="Times New Roman" w:hAnsi="Times New Roman" w:eastAsia="宋体" w:cs="黑体"/>
      <w:kern w:val="2"/>
      <w:sz w:val="21"/>
      <w:szCs w:val="22"/>
      <w:lang w:val="en-US" w:eastAsia="zh-CN" w:bidi="ar-SA"/>
    </w:rPr>
  </w:style>
  <w:style w:type="paragraph" w:customStyle="1" w:styleId="342">
    <w:name w:val="ca-24"/>
    <w:basedOn w:val="1"/>
    <w:qFormat/>
    <w:uiPriority w:val="0"/>
    <w:pPr>
      <w:widowControl/>
      <w:jc w:val="left"/>
    </w:pPr>
    <w:rPr>
      <w:rFonts w:ascii="宋体" w:hAnsi="宋体" w:eastAsia="宋体" w:cs="宋体"/>
      <w:kern w:val="0"/>
      <w:sz w:val="24"/>
      <w:szCs w:val="24"/>
    </w:rPr>
  </w:style>
  <w:style w:type="paragraph" w:customStyle="1" w:styleId="343">
    <w:name w:val="pa-26"/>
    <w:basedOn w:val="1"/>
    <w:qFormat/>
    <w:uiPriority w:val="0"/>
    <w:pPr>
      <w:widowControl/>
      <w:spacing w:line="276" w:lineRule="atLeast"/>
      <w:ind w:firstLine="720"/>
    </w:pPr>
    <w:rPr>
      <w:rFonts w:ascii="宋体" w:hAnsi="宋体" w:eastAsia="宋体" w:cs="宋体"/>
      <w:kern w:val="0"/>
      <w:sz w:val="24"/>
      <w:szCs w:val="24"/>
    </w:rPr>
  </w:style>
  <w:style w:type="paragraph" w:customStyle="1" w:styleId="344">
    <w:name w:val="pa-56"/>
    <w:basedOn w:val="1"/>
    <w:qFormat/>
    <w:uiPriority w:val="0"/>
    <w:pPr>
      <w:widowControl/>
      <w:spacing w:line="300" w:lineRule="atLeast"/>
      <w:ind w:firstLine="420"/>
    </w:pPr>
    <w:rPr>
      <w:rFonts w:ascii="宋体" w:hAnsi="宋体" w:eastAsia="宋体" w:cs="宋体"/>
      <w:kern w:val="0"/>
      <w:sz w:val="24"/>
      <w:szCs w:val="24"/>
    </w:rPr>
  </w:style>
  <w:style w:type="paragraph" w:customStyle="1" w:styleId="345">
    <w:name w:val="pa-134"/>
    <w:basedOn w:val="1"/>
    <w:qFormat/>
    <w:uiPriority w:val="0"/>
    <w:pPr>
      <w:widowControl/>
      <w:spacing w:line="360" w:lineRule="atLeast"/>
    </w:pPr>
    <w:rPr>
      <w:rFonts w:ascii="宋体" w:hAnsi="宋体" w:eastAsia="宋体" w:cs="宋体"/>
      <w:kern w:val="0"/>
      <w:sz w:val="24"/>
      <w:szCs w:val="24"/>
    </w:rPr>
  </w:style>
  <w:style w:type="paragraph" w:customStyle="1" w:styleId="346">
    <w:name w:val="ca-32"/>
    <w:basedOn w:val="1"/>
    <w:qFormat/>
    <w:uiPriority w:val="0"/>
    <w:pPr>
      <w:widowControl/>
      <w:jc w:val="left"/>
    </w:pPr>
    <w:rPr>
      <w:rFonts w:ascii="宋体" w:hAnsi="宋体" w:eastAsia="宋体" w:cs="宋体"/>
      <w:b/>
      <w:bCs/>
      <w:color w:val="C00000"/>
      <w:spacing w:val="-20"/>
      <w:kern w:val="0"/>
      <w:szCs w:val="21"/>
    </w:rPr>
  </w:style>
  <w:style w:type="paragraph" w:customStyle="1" w:styleId="347">
    <w:name w:val="style1"/>
    <w:basedOn w:val="1"/>
    <w:qFormat/>
    <w:uiPriority w:val="0"/>
    <w:pPr>
      <w:widowControl/>
      <w:spacing w:before="100" w:beforeLines="0" w:beforeAutospacing="1" w:after="100" w:afterLines="0" w:afterAutospacing="1" w:line="432" w:lineRule="auto"/>
      <w:jc w:val="left"/>
    </w:pPr>
    <w:rPr>
      <w:rFonts w:ascii="宋体" w:hAnsi="宋体" w:eastAsia="宋体" w:cs="宋体"/>
      <w:kern w:val="0"/>
      <w:sz w:val="27"/>
      <w:szCs w:val="27"/>
    </w:rPr>
  </w:style>
  <w:style w:type="paragraph" w:customStyle="1" w:styleId="348">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9">
    <w:name w:val="pa-66"/>
    <w:basedOn w:val="1"/>
    <w:qFormat/>
    <w:uiPriority w:val="0"/>
    <w:pPr>
      <w:widowControl/>
      <w:spacing w:line="240" w:lineRule="atLeast"/>
      <w:ind w:firstLine="200"/>
    </w:pPr>
    <w:rPr>
      <w:rFonts w:ascii="宋体" w:hAnsi="宋体" w:eastAsia="宋体" w:cs="宋体"/>
      <w:kern w:val="0"/>
      <w:sz w:val="24"/>
      <w:szCs w:val="24"/>
    </w:rPr>
  </w:style>
  <w:style w:type="paragraph" w:customStyle="1" w:styleId="350">
    <w:name w:val="ca-43"/>
    <w:basedOn w:val="1"/>
    <w:qFormat/>
    <w:uiPriority w:val="0"/>
    <w:pPr>
      <w:widowControl/>
      <w:jc w:val="left"/>
    </w:pPr>
    <w:rPr>
      <w:rFonts w:ascii="宋体" w:hAnsi="宋体" w:eastAsia="宋体" w:cs="宋体"/>
      <w:color w:val="000000"/>
      <w:kern w:val="0"/>
      <w:sz w:val="44"/>
      <w:szCs w:val="44"/>
    </w:rPr>
  </w:style>
  <w:style w:type="paragraph" w:customStyle="1" w:styleId="351">
    <w:name w:val="pa-89"/>
    <w:basedOn w:val="1"/>
    <w:qFormat/>
    <w:uiPriority w:val="0"/>
    <w:pPr>
      <w:widowControl/>
      <w:spacing w:line="320" w:lineRule="atLeast"/>
    </w:pPr>
    <w:rPr>
      <w:rFonts w:ascii="宋体" w:hAnsi="宋体" w:eastAsia="宋体" w:cs="宋体"/>
      <w:kern w:val="0"/>
      <w:sz w:val="24"/>
      <w:szCs w:val="24"/>
    </w:rPr>
  </w:style>
  <w:style w:type="paragraph" w:customStyle="1" w:styleId="352">
    <w:name w:val="默认段落字体 Para Char Char Char Char Char Char Char Char Char1 Char"/>
    <w:basedOn w:val="1"/>
    <w:qFormat/>
    <w:uiPriority w:val="0"/>
    <w:pPr>
      <w:tabs>
        <w:tab w:val="left" w:pos="1260"/>
      </w:tabs>
      <w:spacing w:line="360" w:lineRule="auto"/>
      <w:ind w:left="1260" w:firstLine="480" w:firstLineChars="200"/>
    </w:pPr>
    <w:rPr>
      <w:rFonts w:ascii="Tahoma" w:hAnsi="Tahoma" w:eastAsia="宋体" w:cs="Times New Roman"/>
      <w:sz w:val="24"/>
      <w:szCs w:val="20"/>
    </w:rPr>
  </w:style>
  <w:style w:type="paragraph" w:customStyle="1" w:styleId="353">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354">
    <w:name w:val="pa-92"/>
    <w:basedOn w:val="1"/>
    <w:qFormat/>
    <w:uiPriority w:val="0"/>
    <w:pPr>
      <w:widowControl/>
      <w:spacing w:line="480" w:lineRule="atLeast"/>
      <w:ind w:firstLine="480"/>
    </w:pPr>
    <w:rPr>
      <w:rFonts w:ascii="宋体" w:hAnsi="宋体" w:eastAsia="宋体" w:cs="宋体"/>
      <w:kern w:val="0"/>
      <w:sz w:val="24"/>
      <w:szCs w:val="24"/>
    </w:rPr>
  </w:style>
  <w:style w:type="paragraph" w:customStyle="1" w:styleId="355">
    <w:name w:val="样式 正文缩进正文（首行缩进两字）特点ALT+Z表正文正文非缩进四号段1Normal Indent Char2...4"/>
    <w:basedOn w:val="21"/>
    <w:qFormat/>
    <w:uiPriority w:val="0"/>
    <w:pPr>
      <w:spacing w:after="0" w:afterLines="0"/>
      <w:ind w:left="0" w:leftChars="0" w:firstLine="570"/>
    </w:pPr>
    <w:rPr>
      <w:sz w:val="28"/>
      <w:szCs w:val="20"/>
    </w:rPr>
  </w:style>
  <w:style w:type="paragraph" w:customStyle="1" w:styleId="356">
    <w:name w:val="pa-71"/>
    <w:basedOn w:val="1"/>
    <w:qFormat/>
    <w:uiPriority w:val="0"/>
    <w:pPr>
      <w:widowControl/>
      <w:spacing w:line="240" w:lineRule="atLeast"/>
      <w:ind w:firstLine="320"/>
    </w:pPr>
    <w:rPr>
      <w:rFonts w:ascii="宋体" w:hAnsi="宋体" w:eastAsia="宋体" w:cs="宋体"/>
      <w:kern w:val="0"/>
      <w:sz w:val="24"/>
      <w:szCs w:val="24"/>
    </w:rPr>
  </w:style>
  <w:style w:type="paragraph" w:customStyle="1" w:styleId="357">
    <w:name w:val="pa-106"/>
    <w:basedOn w:val="1"/>
    <w:qFormat/>
    <w:uiPriority w:val="0"/>
    <w:pPr>
      <w:widowControl/>
      <w:spacing w:line="720" w:lineRule="atLeast"/>
    </w:pPr>
    <w:rPr>
      <w:rFonts w:ascii="宋体" w:hAnsi="宋体" w:eastAsia="宋体" w:cs="宋体"/>
      <w:kern w:val="0"/>
      <w:sz w:val="24"/>
      <w:szCs w:val="24"/>
    </w:rPr>
  </w:style>
  <w:style w:type="paragraph" w:customStyle="1" w:styleId="358">
    <w:name w:val="_Style 357"/>
    <w:qFormat/>
    <w:uiPriority w:val="0"/>
    <w:rPr>
      <w:rFonts w:ascii="Times New Roman" w:hAnsi="Times New Roman" w:eastAsia="宋体" w:cs="Times New Roman"/>
      <w:kern w:val="2"/>
      <w:sz w:val="21"/>
      <w:szCs w:val="24"/>
      <w:lang w:val="en-US" w:eastAsia="zh-CN" w:bidi="ar-SA"/>
    </w:rPr>
  </w:style>
  <w:style w:type="paragraph" w:customStyle="1" w:styleId="359">
    <w:name w:val="pa-127"/>
    <w:basedOn w:val="1"/>
    <w:qFormat/>
    <w:uiPriority w:val="0"/>
    <w:pPr>
      <w:widowControl/>
      <w:spacing w:line="480" w:lineRule="atLeast"/>
      <w:ind w:firstLine="960"/>
    </w:pPr>
    <w:rPr>
      <w:rFonts w:ascii="宋体" w:hAnsi="宋体" w:eastAsia="宋体" w:cs="宋体"/>
      <w:kern w:val="0"/>
      <w:sz w:val="24"/>
      <w:szCs w:val="24"/>
    </w:rPr>
  </w:style>
  <w:style w:type="paragraph" w:customStyle="1" w:styleId="360">
    <w:name w:val="ca-10"/>
    <w:basedOn w:val="1"/>
    <w:qFormat/>
    <w:uiPriority w:val="0"/>
    <w:pPr>
      <w:widowControl/>
      <w:jc w:val="left"/>
    </w:pPr>
    <w:rPr>
      <w:rFonts w:ascii="Times New Roman" w:hAnsi="Times New Roman" w:eastAsia="宋体" w:cs="Times New Roman"/>
      <w:color w:val="000000"/>
      <w:kern w:val="0"/>
      <w:sz w:val="52"/>
      <w:szCs w:val="52"/>
    </w:rPr>
  </w:style>
  <w:style w:type="paragraph" w:customStyle="1" w:styleId="361">
    <w:name w:val="样式 标题 3h33rd level3l3CTLevel 3 Topic Headingsect1.2.3Hea..."/>
    <w:basedOn w:val="5"/>
    <w:qFormat/>
    <w:uiPriority w:val="0"/>
    <w:pPr>
      <w:adjustRightInd w:val="0"/>
      <w:spacing w:before="156" w:beforeLines="50" w:after="156" w:afterLines="50" w:line="240" w:lineRule="atLeast"/>
      <w:ind w:left="180" w:firstLine="200" w:firstLineChars="200"/>
      <w:jc w:val="left"/>
      <w:textAlignment w:val="baseline"/>
    </w:pPr>
    <w:rPr>
      <w:rFonts w:ascii="宋体" w:hAnsi="宋体" w:cs="宋体"/>
      <w:kern w:val="0"/>
      <w:sz w:val="24"/>
      <w:szCs w:val="20"/>
    </w:rPr>
  </w:style>
  <w:style w:type="paragraph" w:customStyle="1" w:styleId="362">
    <w:name w:val="pa-110"/>
    <w:basedOn w:val="1"/>
    <w:qFormat/>
    <w:uiPriority w:val="0"/>
    <w:pPr>
      <w:widowControl/>
      <w:spacing w:line="360" w:lineRule="atLeast"/>
      <w:jc w:val="center"/>
    </w:pPr>
    <w:rPr>
      <w:rFonts w:ascii="宋体" w:hAnsi="宋体" w:eastAsia="宋体" w:cs="宋体"/>
      <w:kern w:val="0"/>
      <w:sz w:val="24"/>
      <w:szCs w:val="24"/>
    </w:rPr>
  </w:style>
  <w:style w:type="paragraph" w:customStyle="1" w:styleId="363">
    <w:name w:val="xl39"/>
    <w:basedOn w:val="1"/>
    <w:qFormat/>
    <w:uiPriority w:val="0"/>
    <w:pPr>
      <w:widowControl/>
      <w:pBdr>
        <w:left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Arial Unicode MS"/>
      <w:kern w:val="0"/>
      <w:sz w:val="20"/>
      <w:szCs w:val="20"/>
    </w:rPr>
  </w:style>
  <w:style w:type="paragraph" w:customStyle="1" w:styleId="364">
    <w:name w:val="pa-120"/>
    <w:basedOn w:val="1"/>
    <w:qFormat/>
    <w:uiPriority w:val="0"/>
    <w:pPr>
      <w:widowControl/>
      <w:spacing w:line="280" w:lineRule="atLeast"/>
      <w:jc w:val="right"/>
    </w:pPr>
    <w:rPr>
      <w:rFonts w:ascii="宋体" w:hAnsi="宋体" w:eastAsia="宋体" w:cs="宋体"/>
      <w:kern w:val="0"/>
      <w:sz w:val="24"/>
      <w:szCs w:val="24"/>
    </w:rPr>
  </w:style>
  <w:style w:type="paragraph" w:customStyle="1" w:styleId="365">
    <w:name w:val="样式 正文文本"/>
    <w:basedOn w:val="1"/>
    <w:qFormat/>
    <w:uiPriority w:val="0"/>
    <w:pPr>
      <w:adjustRightInd w:val="0"/>
      <w:snapToGrid w:val="0"/>
      <w:spacing w:line="400" w:lineRule="exact"/>
      <w:ind w:firstLine="200" w:firstLineChars="200"/>
    </w:pPr>
    <w:rPr>
      <w:rFonts w:ascii="Arial" w:hAnsi="Arial" w:eastAsia="宋体" w:cs="宋体"/>
      <w:color w:val="000000"/>
      <w:szCs w:val="20"/>
    </w:rPr>
  </w:style>
  <w:style w:type="paragraph" w:customStyle="1" w:styleId="366">
    <w:name w:val="样式2"/>
    <w:basedOn w:val="33"/>
    <w:qFormat/>
    <w:uiPriority w:val="0"/>
    <w:pPr>
      <w:tabs>
        <w:tab w:val="clear" w:pos="0"/>
        <w:tab w:val="clear" w:pos="8280"/>
      </w:tabs>
      <w:snapToGrid/>
      <w:spacing w:before="0" w:beforeLines="0" w:after="0" w:afterLines="0" w:line="360" w:lineRule="auto"/>
      <w:jc w:val="left"/>
      <w:textAlignment w:val="baseline"/>
    </w:pPr>
    <w:rPr>
      <w:rFonts w:ascii="宋体" w:hAnsi="宋体"/>
      <w:caps/>
      <w:kern w:val="0"/>
      <w:sz w:val="24"/>
      <w:szCs w:val="20"/>
    </w:rPr>
  </w:style>
  <w:style w:type="paragraph" w:customStyle="1" w:styleId="367">
    <w:name w:val="pa-46"/>
    <w:basedOn w:val="1"/>
    <w:qFormat/>
    <w:uiPriority w:val="0"/>
    <w:pPr>
      <w:widowControl/>
      <w:spacing w:line="280" w:lineRule="atLeast"/>
      <w:ind w:firstLine="420"/>
      <w:jc w:val="left"/>
    </w:pPr>
    <w:rPr>
      <w:rFonts w:ascii="宋体" w:hAnsi="宋体" w:eastAsia="宋体" w:cs="宋体"/>
      <w:kern w:val="0"/>
      <w:sz w:val="24"/>
      <w:szCs w:val="24"/>
    </w:rPr>
  </w:style>
  <w:style w:type="paragraph" w:customStyle="1" w:styleId="368">
    <w:name w:val="表格格式"/>
    <w:basedOn w:val="1"/>
    <w:qFormat/>
    <w:uiPriority w:val="0"/>
    <w:pPr>
      <w:spacing w:line="360" w:lineRule="exact"/>
      <w:ind w:left="-91"/>
      <w:jc w:val="left"/>
    </w:pPr>
    <w:rPr>
      <w:rFonts w:ascii="宋体" w:hAnsi="Times New Roman" w:eastAsia="宋体" w:cs="Times New Roman"/>
      <w:kern w:val="0"/>
      <w:sz w:val="24"/>
      <w:szCs w:val="11"/>
    </w:rPr>
  </w:style>
  <w:style w:type="paragraph" w:customStyle="1" w:styleId="369">
    <w:name w:val="ca-46"/>
    <w:basedOn w:val="1"/>
    <w:qFormat/>
    <w:uiPriority w:val="0"/>
    <w:pPr>
      <w:widowControl/>
      <w:jc w:val="left"/>
    </w:pPr>
    <w:rPr>
      <w:rFonts w:ascii="宋体" w:hAnsi="宋体" w:eastAsia="宋体" w:cs="宋体"/>
      <w:color w:val="000000"/>
      <w:spacing w:val="-20"/>
      <w:kern w:val="0"/>
      <w:sz w:val="28"/>
      <w:szCs w:val="28"/>
    </w:rPr>
  </w:style>
  <w:style w:type="paragraph" w:customStyle="1" w:styleId="370">
    <w:name w:val="pa-17"/>
    <w:basedOn w:val="1"/>
    <w:qFormat/>
    <w:uiPriority w:val="0"/>
    <w:pPr>
      <w:widowControl/>
      <w:spacing w:line="240" w:lineRule="atLeast"/>
      <w:jc w:val="center"/>
    </w:pPr>
    <w:rPr>
      <w:rFonts w:ascii="宋体" w:hAnsi="宋体" w:eastAsia="宋体" w:cs="宋体"/>
      <w:kern w:val="0"/>
      <w:sz w:val="24"/>
      <w:szCs w:val="24"/>
    </w:rPr>
  </w:style>
  <w:style w:type="paragraph" w:customStyle="1" w:styleId="371">
    <w:name w:val="pa-4"/>
    <w:basedOn w:val="1"/>
    <w:qFormat/>
    <w:uiPriority w:val="0"/>
    <w:pPr>
      <w:widowControl/>
      <w:spacing w:line="360" w:lineRule="atLeast"/>
      <w:jc w:val="center"/>
    </w:pPr>
    <w:rPr>
      <w:rFonts w:ascii="宋体" w:hAnsi="宋体" w:eastAsia="宋体" w:cs="宋体"/>
      <w:kern w:val="0"/>
      <w:sz w:val="24"/>
      <w:szCs w:val="24"/>
    </w:rPr>
  </w:style>
  <w:style w:type="paragraph" w:customStyle="1" w:styleId="372">
    <w:name w:val="ca-0"/>
    <w:basedOn w:val="1"/>
    <w:qFormat/>
    <w:uiPriority w:val="0"/>
    <w:pPr>
      <w:widowControl/>
      <w:jc w:val="left"/>
    </w:pPr>
    <w:rPr>
      <w:rFonts w:ascii="宋体" w:hAnsi="宋体" w:eastAsia="宋体" w:cs="宋体"/>
      <w:color w:val="000000"/>
      <w:kern w:val="0"/>
      <w:sz w:val="48"/>
      <w:szCs w:val="48"/>
    </w:rPr>
  </w:style>
  <w:style w:type="paragraph" w:customStyle="1" w:styleId="373">
    <w:name w:val="pa-10"/>
    <w:basedOn w:val="1"/>
    <w:qFormat/>
    <w:uiPriority w:val="0"/>
    <w:pPr>
      <w:widowControl/>
      <w:spacing w:line="360" w:lineRule="atLeast"/>
      <w:ind w:firstLine="3220"/>
    </w:pPr>
    <w:rPr>
      <w:rFonts w:ascii="宋体" w:hAnsi="宋体" w:eastAsia="宋体" w:cs="宋体"/>
      <w:kern w:val="0"/>
      <w:sz w:val="24"/>
      <w:szCs w:val="24"/>
    </w:rPr>
  </w:style>
  <w:style w:type="paragraph" w:customStyle="1" w:styleId="374">
    <w:name w:val="pa-0"/>
    <w:basedOn w:val="1"/>
    <w:qFormat/>
    <w:uiPriority w:val="0"/>
    <w:pPr>
      <w:widowControl/>
      <w:spacing w:line="520" w:lineRule="atLeast"/>
      <w:jc w:val="center"/>
    </w:pPr>
    <w:rPr>
      <w:rFonts w:ascii="宋体" w:hAnsi="宋体" w:eastAsia="宋体" w:cs="宋体"/>
      <w:kern w:val="0"/>
      <w:sz w:val="24"/>
      <w:szCs w:val="24"/>
    </w:rPr>
  </w:style>
  <w:style w:type="paragraph" w:customStyle="1" w:styleId="375">
    <w:name w:val="pa-68"/>
    <w:basedOn w:val="1"/>
    <w:qFormat/>
    <w:uiPriority w:val="0"/>
    <w:pPr>
      <w:widowControl/>
      <w:spacing w:line="240" w:lineRule="atLeast"/>
      <w:ind w:firstLine="520"/>
    </w:pPr>
    <w:rPr>
      <w:rFonts w:ascii="宋体" w:hAnsi="宋体" w:eastAsia="宋体" w:cs="宋体"/>
      <w:kern w:val="0"/>
      <w:sz w:val="24"/>
      <w:szCs w:val="24"/>
    </w:rPr>
  </w:style>
  <w:style w:type="paragraph" w:customStyle="1" w:styleId="376">
    <w:name w:val="pa-29"/>
    <w:basedOn w:val="1"/>
    <w:qFormat/>
    <w:uiPriority w:val="0"/>
    <w:pPr>
      <w:widowControl/>
      <w:spacing w:line="360" w:lineRule="atLeast"/>
      <w:ind w:firstLine="2820"/>
    </w:pPr>
    <w:rPr>
      <w:rFonts w:ascii="宋体" w:hAnsi="宋体" w:eastAsia="宋体" w:cs="宋体"/>
      <w:kern w:val="0"/>
      <w:sz w:val="24"/>
      <w:szCs w:val="24"/>
    </w:rPr>
  </w:style>
  <w:style w:type="paragraph" w:customStyle="1" w:styleId="377">
    <w:name w:val="pa-131"/>
    <w:basedOn w:val="1"/>
    <w:qFormat/>
    <w:uiPriority w:val="0"/>
    <w:pPr>
      <w:widowControl/>
      <w:spacing w:line="280" w:lineRule="atLeast"/>
      <w:jc w:val="left"/>
    </w:pPr>
    <w:rPr>
      <w:rFonts w:ascii="宋体" w:hAnsi="宋体" w:eastAsia="宋体" w:cs="宋体"/>
      <w:kern w:val="0"/>
      <w:sz w:val="24"/>
      <w:szCs w:val="24"/>
    </w:rPr>
  </w:style>
  <w:style w:type="paragraph" w:customStyle="1" w:styleId="378">
    <w:name w:val="普通(网站) New"/>
    <w:basedOn w:val="379"/>
    <w:qFormat/>
    <w:uiPriority w:val="0"/>
    <w:pPr>
      <w:widowControl/>
      <w:spacing w:before="100" w:beforeAutospacing="1" w:after="100" w:afterAutospacing="1"/>
      <w:jc w:val="left"/>
    </w:pPr>
    <w:rPr>
      <w:rFonts w:ascii="宋体" w:hAnsi="宋体"/>
      <w:kern w:val="0"/>
      <w:sz w:val="24"/>
    </w:rPr>
  </w:style>
  <w:style w:type="paragraph" w:customStyle="1" w:styleId="379">
    <w:name w:val="正文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80">
    <w:name w:val="pa-45"/>
    <w:basedOn w:val="1"/>
    <w:qFormat/>
    <w:uiPriority w:val="0"/>
    <w:pPr>
      <w:widowControl/>
      <w:spacing w:line="280" w:lineRule="atLeast"/>
      <w:ind w:firstLine="420"/>
    </w:pPr>
    <w:rPr>
      <w:rFonts w:ascii="宋体" w:hAnsi="宋体" w:eastAsia="宋体" w:cs="宋体"/>
      <w:kern w:val="0"/>
      <w:sz w:val="24"/>
      <w:szCs w:val="24"/>
    </w:rPr>
  </w:style>
  <w:style w:type="paragraph" w:customStyle="1" w:styleId="381">
    <w:name w:val="pa-25"/>
    <w:basedOn w:val="1"/>
    <w:qFormat/>
    <w:uiPriority w:val="0"/>
    <w:pPr>
      <w:widowControl/>
      <w:spacing w:line="360" w:lineRule="atLeast"/>
      <w:ind w:firstLine="480"/>
      <w:jc w:val="center"/>
    </w:pPr>
    <w:rPr>
      <w:rFonts w:ascii="宋体" w:hAnsi="宋体" w:eastAsia="宋体" w:cs="宋体"/>
      <w:kern w:val="0"/>
      <w:sz w:val="24"/>
      <w:szCs w:val="24"/>
    </w:rPr>
  </w:style>
  <w:style w:type="paragraph" w:customStyle="1" w:styleId="382">
    <w:name w:val="pa-14"/>
    <w:basedOn w:val="1"/>
    <w:qFormat/>
    <w:uiPriority w:val="0"/>
    <w:pPr>
      <w:widowControl/>
      <w:spacing w:line="360" w:lineRule="atLeast"/>
      <w:jc w:val="left"/>
    </w:pPr>
    <w:rPr>
      <w:rFonts w:ascii="宋体" w:hAnsi="宋体" w:eastAsia="宋体" w:cs="宋体"/>
      <w:kern w:val="0"/>
      <w:sz w:val="24"/>
      <w:szCs w:val="24"/>
    </w:rPr>
  </w:style>
  <w:style w:type="paragraph" w:customStyle="1" w:styleId="383">
    <w:name w:val="pa-75"/>
    <w:basedOn w:val="1"/>
    <w:qFormat/>
    <w:uiPriority w:val="0"/>
    <w:pPr>
      <w:widowControl/>
      <w:spacing w:line="300" w:lineRule="atLeast"/>
      <w:jc w:val="center"/>
    </w:pPr>
    <w:rPr>
      <w:rFonts w:ascii="宋体" w:hAnsi="宋体" w:eastAsia="宋体" w:cs="宋体"/>
      <w:kern w:val="0"/>
      <w:sz w:val="24"/>
      <w:szCs w:val="24"/>
    </w:rPr>
  </w:style>
  <w:style w:type="paragraph" w:customStyle="1" w:styleId="384">
    <w:name w:val="pa-132"/>
    <w:basedOn w:val="1"/>
    <w:qFormat/>
    <w:uiPriority w:val="0"/>
    <w:pPr>
      <w:widowControl/>
      <w:spacing w:line="360" w:lineRule="atLeast"/>
    </w:pPr>
    <w:rPr>
      <w:rFonts w:ascii="宋体" w:hAnsi="宋体" w:eastAsia="宋体" w:cs="宋体"/>
      <w:kern w:val="0"/>
      <w:sz w:val="24"/>
      <w:szCs w:val="24"/>
    </w:rPr>
  </w:style>
  <w:style w:type="paragraph" w:customStyle="1" w:styleId="385">
    <w:name w:val="正文缩进 New"/>
    <w:basedOn w:val="1"/>
    <w:qFormat/>
    <w:uiPriority w:val="0"/>
    <w:pPr>
      <w:spacing w:line="360" w:lineRule="auto"/>
      <w:ind w:left="851" w:firstLine="420"/>
      <w:jc w:val="both"/>
    </w:pPr>
    <w:rPr>
      <w:rFonts w:hint="eastAsia" w:ascii="Times New Roman" w:hAnsi="Times New Roman" w:eastAsia="宋体" w:cs="Times New Roman"/>
      <w:kern w:val="2"/>
      <w:sz w:val="24"/>
      <w:szCs w:val="20"/>
      <w:lang w:eastAsia="zh-CN"/>
    </w:rPr>
  </w:style>
  <w:style w:type="paragraph" w:customStyle="1" w:styleId="386">
    <w:name w:val="pa-53"/>
    <w:basedOn w:val="1"/>
    <w:qFormat/>
    <w:uiPriority w:val="0"/>
    <w:pPr>
      <w:widowControl/>
      <w:spacing w:line="280" w:lineRule="atLeast"/>
      <w:ind w:firstLine="100"/>
    </w:pPr>
    <w:rPr>
      <w:rFonts w:ascii="宋体" w:hAnsi="宋体" w:eastAsia="宋体" w:cs="宋体"/>
      <w:kern w:val="0"/>
      <w:sz w:val="24"/>
      <w:szCs w:val="24"/>
    </w:rPr>
  </w:style>
  <w:style w:type="paragraph" w:customStyle="1" w:styleId="387">
    <w:name w:val="pa-38"/>
    <w:basedOn w:val="1"/>
    <w:qFormat/>
    <w:uiPriority w:val="0"/>
    <w:pPr>
      <w:widowControl/>
      <w:spacing w:line="360" w:lineRule="atLeast"/>
      <w:ind w:firstLine="520"/>
    </w:pPr>
    <w:rPr>
      <w:rFonts w:ascii="宋体" w:hAnsi="宋体" w:eastAsia="宋体" w:cs="宋体"/>
      <w:kern w:val="0"/>
      <w:sz w:val="24"/>
      <w:szCs w:val="24"/>
    </w:rPr>
  </w:style>
  <w:style w:type="paragraph" w:customStyle="1" w:styleId="388">
    <w:name w:val="ca-18"/>
    <w:basedOn w:val="1"/>
    <w:qFormat/>
    <w:uiPriority w:val="0"/>
    <w:pPr>
      <w:widowControl/>
      <w:jc w:val="left"/>
    </w:pPr>
    <w:rPr>
      <w:rFonts w:ascii="宋体" w:hAnsi="宋体" w:eastAsia="宋体" w:cs="宋体"/>
      <w:color w:val="000000"/>
      <w:kern w:val="0"/>
      <w:sz w:val="18"/>
      <w:szCs w:val="18"/>
    </w:rPr>
  </w:style>
  <w:style w:type="paragraph" w:customStyle="1" w:styleId="389">
    <w:name w:val="pa-122"/>
    <w:basedOn w:val="1"/>
    <w:qFormat/>
    <w:uiPriority w:val="0"/>
    <w:pPr>
      <w:widowControl/>
      <w:spacing w:line="360" w:lineRule="atLeast"/>
      <w:jc w:val="center"/>
    </w:pPr>
    <w:rPr>
      <w:rFonts w:ascii="宋体" w:hAnsi="宋体" w:eastAsia="宋体" w:cs="宋体"/>
      <w:kern w:val="0"/>
      <w:sz w:val="24"/>
      <w:szCs w:val="24"/>
    </w:rPr>
  </w:style>
  <w:style w:type="paragraph" w:customStyle="1" w:styleId="390">
    <w:name w:val="pa-87"/>
    <w:basedOn w:val="1"/>
    <w:qFormat/>
    <w:uiPriority w:val="0"/>
    <w:pPr>
      <w:widowControl/>
      <w:spacing w:line="320" w:lineRule="atLeast"/>
      <w:ind w:firstLine="560"/>
      <w:jc w:val="left"/>
    </w:pPr>
    <w:rPr>
      <w:rFonts w:ascii="宋体" w:hAnsi="宋体" w:eastAsia="宋体" w:cs="宋体"/>
      <w:kern w:val="0"/>
      <w:sz w:val="24"/>
      <w:szCs w:val="24"/>
    </w:rPr>
  </w:style>
  <w:style w:type="paragraph" w:customStyle="1" w:styleId="391">
    <w:name w:val="样式 正文缩进正文（首行缩进两字）特点ALT+Z表正文正文非缩进四号段1Normal Indent Char2...2"/>
    <w:basedOn w:val="5"/>
    <w:qFormat/>
    <w:uiPriority w:val="0"/>
    <w:pPr>
      <w:spacing w:before="360" w:beforeLines="0" w:after="120" w:afterLines="0"/>
      <w:ind w:firstLine="0" w:firstLineChars="0"/>
      <w:jc w:val="center"/>
    </w:pPr>
    <w:rPr>
      <w:rFonts w:ascii="宋体" w:hAnsi="宋体"/>
      <w:bCs w:val="0"/>
      <w:sz w:val="28"/>
      <w:szCs w:val="20"/>
    </w:rPr>
  </w:style>
  <w:style w:type="paragraph" w:customStyle="1" w:styleId="392">
    <w:name w:val="ca-2"/>
    <w:basedOn w:val="1"/>
    <w:qFormat/>
    <w:uiPriority w:val="0"/>
    <w:pPr>
      <w:widowControl/>
      <w:jc w:val="left"/>
    </w:pPr>
    <w:rPr>
      <w:rFonts w:ascii="Times New Roman" w:hAnsi="Times New Roman" w:eastAsia="宋体" w:cs="Times New Roman"/>
      <w:color w:val="000000"/>
      <w:kern w:val="0"/>
      <w:sz w:val="36"/>
      <w:szCs w:val="36"/>
    </w:rPr>
  </w:style>
  <w:style w:type="paragraph" w:customStyle="1" w:styleId="393">
    <w:name w:val="ca-19"/>
    <w:basedOn w:val="1"/>
    <w:qFormat/>
    <w:uiPriority w:val="0"/>
    <w:pPr>
      <w:widowControl/>
      <w:jc w:val="left"/>
    </w:pPr>
    <w:rPr>
      <w:rFonts w:ascii="Times New Roman" w:hAnsi="Times New Roman" w:eastAsia="宋体" w:cs="Times New Roman"/>
      <w:kern w:val="0"/>
      <w:sz w:val="18"/>
      <w:szCs w:val="18"/>
    </w:rPr>
  </w:style>
  <w:style w:type="paragraph" w:customStyle="1" w:styleId="394">
    <w:name w:val="Blockquote"/>
    <w:basedOn w:val="1"/>
    <w:qFormat/>
    <w:uiPriority w:val="0"/>
    <w:pPr>
      <w:autoSpaceDE w:val="0"/>
      <w:autoSpaceDN w:val="0"/>
      <w:adjustRightInd w:val="0"/>
      <w:spacing w:before="100" w:beforeLines="0" w:after="100" w:afterLines="0"/>
      <w:ind w:left="360" w:right="360"/>
      <w:jc w:val="left"/>
    </w:pPr>
    <w:rPr>
      <w:rFonts w:ascii="Times New Roman" w:hAnsi="Times New Roman" w:eastAsia="宋体" w:cs="Times New Roman"/>
      <w:kern w:val="0"/>
      <w:sz w:val="24"/>
      <w:szCs w:val="20"/>
    </w:rPr>
  </w:style>
  <w:style w:type="paragraph" w:customStyle="1" w:styleId="395">
    <w:name w:val="ca-34"/>
    <w:basedOn w:val="1"/>
    <w:qFormat/>
    <w:uiPriority w:val="0"/>
    <w:pPr>
      <w:widowControl/>
      <w:jc w:val="left"/>
    </w:pPr>
    <w:rPr>
      <w:rFonts w:ascii="宋体" w:hAnsi="宋体" w:eastAsia="宋体" w:cs="宋体"/>
      <w:color w:val="000000"/>
      <w:kern w:val="0"/>
      <w:sz w:val="20"/>
      <w:szCs w:val="20"/>
    </w:rPr>
  </w:style>
  <w:style w:type="paragraph" w:customStyle="1" w:styleId="396">
    <w:name w:val="pa-136"/>
    <w:basedOn w:val="1"/>
    <w:qFormat/>
    <w:uiPriority w:val="0"/>
    <w:pPr>
      <w:widowControl/>
      <w:spacing w:line="360" w:lineRule="atLeast"/>
      <w:ind w:firstLine="5640"/>
    </w:pPr>
    <w:rPr>
      <w:rFonts w:ascii="宋体" w:hAnsi="宋体" w:eastAsia="宋体" w:cs="宋体"/>
      <w:kern w:val="0"/>
      <w:sz w:val="24"/>
      <w:szCs w:val="24"/>
    </w:rPr>
  </w:style>
  <w:style w:type="paragraph" w:customStyle="1" w:styleId="397">
    <w:name w:val="pa-119"/>
    <w:basedOn w:val="1"/>
    <w:qFormat/>
    <w:uiPriority w:val="0"/>
    <w:pPr>
      <w:widowControl/>
      <w:spacing w:line="420" w:lineRule="atLeast"/>
      <w:jc w:val="center"/>
    </w:pPr>
    <w:rPr>
      <w:rFonts w:ascii="宋体" w:hAnsi="宋体" w:eastAsia="宋体" w:cs="宋体"/>
      <w:kern w:val="0"/>
      <w:sz w:val="24"/>
      <w:szCs w:val="24"/>
    </w:rPr>
  </w:style>
  <w:style w:type="paragraph" w:customStyle="1" w:styleId="398">
    <w:name w:val="ca-35"/>
    <w:basedOn w:val="1"/>
    <w:qFormat/>
    <w:uiPriority w:val="0"/>
    <w:pPr>
      <w:widowControl/>
      <w:jc w:val="left"/>
    </w:pPr>
    <w:rPr>
      <w:rFonts w:ascii="Times New Roman" w:hAnsi="Times New Roman" w:eastAsia="宋体" w:cs="Times New Roman"/>
      <w:kern w:val="0"/>
      <w:sz w:val="10"/>
      <w:szCs w:val="10"/>
    </w:rPr>
  </w:style>
  <w:style w:type="paragraph" w:customStyle="1" w:styleId="399">
    <w:name w:val="pa-20"/>
    <w:basedOn w:val="1"/>
    <w:qFormat/>
    <w:uiPriority w:val="0"/>
    <w:pPr>
      <w:widowControl/>
      <w:spacing w:line="360" w:lineRule="atLeast"/>
      <w:jc w:val="left"/>
    </w:pPr>
    <w:rPr>
      <w:rFonts w:ascii="宋体" w:hAnsi="宋体" w:eastAsia="宋体" w:cs="宋体"/>
      <w:kern w:val="0"/>
      <w:sz w:val="24"/>
      <w:szCs w:val="24"/>
    </w:rPr>
  </w:style>
  <w:style w:type="paragraph" w:customStyle="1" w:styleId="400">
    <w:name w:val="ca-9"/>
    <w:basedOn w:val="1"/>
    <w:qFormat/>
    <w:uiPriority w:val="0"/>
    <w:pPr>
      <w:widowControl/>
      <w:jc w:val="left"/>
    </w:pPr>
    <w:rPr>
      <w:rFonts w:ascii="楷体_GB2312" w:hAnsi="宋体" w:eastAsia="楷体_GB2312" w:cs="宋体"/>
      <w:color w:val="000000"/>
      <w:spacing w:val="20"/>
      <w:kern w:val="0"/>
      <w:sz w:val="96"/>
      <w:szCs w:val="96"/>
    </w:rPr>
  </w:style>
  <w:style w:type="paragraph" w:customStyle="1" w:styleId="401">
    <w:name w:val="ca-51"/>
    <w:basedOn w:val="1"/>
    <w:qFormat/>
    <w:uiPriority w:val="0"/>
    <w:pPr>
      <w:widowControl/>
      <w:jc w:val="left"/>
    </w:pPr>
    <w:rPr>
      <w:rFonts w:ascii="Times New Roman" w:hAnsi="Times New Roman" w:eastAsia="宋体" w:cs="Times New Roman"/>
      <w:b/>
      <w:bCs/>
      <w:color w:val="000000"/>
      <w:spacing w:val="-20"/>
      <w:kern w:val="0"/>
      <w:sz w:val="32"/>
      <w:szCs w:val="32"/>
    </w:rPr>
  </w:style>
  <w:style w:type="paragraph" w:customStyle="1" w:styleId="402">
    <w:name w:val="TOC Heading"/>
    <w:basedOn w:val="3"/>
    <w:next w:val="1"/>
    <w:qFormat/>
    <w:uiPriority w:val="0"/>
    <w:pPr>
      <w:widowControl/>
      <w:spacing w:before="480" w:beforeLines="0" w:line="276" w:lineRule="auto"/>
      <w:jc w:val="left"/>
      <w:outlineLvl w:val="9"/>
    </w:pPr>
    <w:rPr>
      <w:rFonts w:ascii="Cambria" w:hAnsi="Cambria"/>
      <w:color w:val="365F91"/>
      <w:kern w:val="0"/>
      <w:sz w:val="28"/>
      <w:szCs w:val="28"/>
    </w:rPr>
  </w:style>
  <w:style w:type="paragraph" w:customStyle="1" w:styleId="403">
    <w:name w:val="Char Char Char Char Char Char"/>
    <w:basedOn w:val="1"/>
    <w:qFormat/>
    <w:uiPriority w:val="0"/>
    <w:rPr>
      <w:rFonts w:ascii="Times New Roman" w:hAnsi="Times New Roman" w:eastAsia="宋体" w:cs="Times New Roman"/>
      <w:szCs w:val="24"/>
    </w:rPr>
  </w:style>
  <w:style w:type="paragraph" w:customStyle="1" w:styleId="404">
    <w:name w:val="1"/>
    <w:basedOn w:val="1"/>
    <w:qFormat/>
    <w:uiPriority w:val="0"/>
    <w:rPr>
      <w:rFonts w:ascii="Times New Roman" w:hAnsi="Times New Roman" w:eastAsia="宋体" w:cs="Times New Roman"/>
      <w:szCs w:val="24"/>
    </w:rPr>
  </w:style>
  <w:style w:type="paragraph" w:customStyle="1" w:styleId="405">
    <w:name w:val="列出段落1"/>
    <w:basedOn w:val="1"/>
    <w:qFormat/>
    <w:uiPriority w:val="0"/>
  </w:style>
  <w:style w:type="paragraph" w:customStyle="1" w:styleId="406">
    <w:name w:val="ca-27"/>
    <w:basedOn w:val="1"/>
    <w:qFormat/>
    <w:uiPriority w:val="0"/>
    <w:pPr>
      <w:widowControl/>
      <w:jc w:val="left"/>
    </w:pPr>
    <w:rPr>
      <w:rFonts w:ascii="宋体" w:hAnsi="宋体" w:eastAsia="宋体" w:cs="宋体"/>
      <w:b/>
      <w:bCs/>
      <w:color w:val="002060"/>
      <w:spacing w:val="-20"/>
      <w:kern w:val="0"/>
      <w:szCs w:val="21"/>
    </w:rPr>
  </w:style>
  <w:style w:type="paragraph" w:customStyle="1" w:styleId="407">
    <w:name w:val="pa-12"/>
    <w:basedOn w:val="1"/>
    <w:qFormat/>
    <w:uiPriority w:val="0"/>
    <w:pPr>
      <w:widowControl/>
      <w:spacing w:line="360" w:lineRule="atLeast"/>
    </w:pPr>
    <w:rPr>
      <w:rFonts w:ascii="宋体" w:hAnsi="宋体" w:eastAsia="宋体" w:cs="宋体"/>
      <w:kern w:val="0"/>
      <w:sz w:val="24"/>
      <w:szCs w:val="24"/>
    </w:rPr>
  </w:style>
  <w:style w:type="paragraph" w:customStyle="1" w:styleId="408">
    <w:name w:val="Char Char Char Char Char Char Char"/>
    <w:basedOn w:val="1"/>
    <w:qFormat/>
    <w:uiPriority w:val="0"/>
    <w:rPr>
      <w:rFonts w:ascii="Times New Roman" w:hAnsi="Times New Roman" w:eastAsia="宋体" w:cs="Times New Roman"/>
      <w:szCs w:val="24"/>
    </w:rPr>
  </w:style>
  <w:style w:type="paragraph" w:customStyle="1" w:styleId="409">
    <w:name w:val="样式 正文缩进正文（首行缩进两字）特点ALT+Z表正文正文非缩进四号段1Normal Indent Char2..."/>
    <w:basedOn w:val="4"/>
    <w:next w:val="5"/>
    <w:qFormat/>
    <w:uiPriority w:val="0"/>
    <w:pPr>
      <w:spacing w:before="240" w:beforeLines="0" w:after="120" w:afterLines="0" w:line="400" w:lineRule="exact"/>
      <w:ind w:left="1140" w:hanging="630"/>
      <w:jc w:val="center"/>
    </w:pPr>
    <w:rPr>
      <w:rFonts w:ascii="宋体" w:hAnsi="宋体" w:eastAsia="黑体"/>
      <w:bCs w:val="0"/>
      <w:sz w:val="32"/>
      <w:szCs w:val="20"/>
    </w:rPr>
  </w:style>
  <w:style w:type="paragraph" w:customStyle="1" w:styleId="410">
    <w:name w:val="pa-30"/>
    <w:basedOn w:val="1"/>
    <w:qFormat/>
    <w:uiPriority w:val="0"/>
    <w:pPr>
      <w:widowControl/>
      <w:spacing w:line="360" w:lineRule="atLeast"/>
      <w:ind w:firstLine="4100"/>
    </w:pPr>
    <w:rPr>
      <w:rFonts w:ascii="宋体" w:hAnsi="宋体" w:eastAsia="宋体" w:cs="宋体"/>
      <w:kern w:val="0"/>
      <w:sz w:val="24"/>
      <w:szCs w:val="24"/>
    </w:rPr>
  </w:style>
  <w:style w:type="paragraph" w:customStyle="1" w:styleId="411">
    <w:name w:val="pa-55"/>
    <w:basedOn w:val="1"/>
    <w:qFormat/>
    <w:uiPriority w:val="0"/>
    <w:pPr>
      <w:widowControl/>
      <w:spacing w:line="300" w:lineRule="atLeast"/>
      <w:ind w:firstLine="480"/>
      <w:jc w:val="center"/>
    </w:pPr>
    <w:rPr>
      <w:rFonts w:ascii="宋体" w:hAnsi="宋体" w:eastAsia="宋体" w:cs="宋体"/>
      <w:kern w:val="0"/>
      <w:sz w:val="24"/>
      <w:szCs w:val="24"/>
    </w:rPr>
  </w:style>
  <w:style w:type="paragraph" w:customStyle="1" w:styleId="412">
    <w:name w:val="样式 正文缩进正文（首行缩进两字）特点ALT+Z表正文正文非缩进四号段1Normal Indent Char2...1"/>
    <w:basedOn w:val="4"/>
    <w:qFormat/>
    <w:uiPriority w:val="0"/>
    <w:pPr>
      <w:spacing w:before="1320" w:beforeLines="0" w:after="240" w:afterLines="0" w:line="300" w:lineRule="auto"/>
      <w:jc w:val="center"/>
    </w:pPr>
    <w:rPr>
      <w:rFonts w:eastAsia="黑体"/>
      <w:bCs w:val="0"/>
      <w:sz w:val="32"/>
      <w:szCs w:val="20"/>
    </w:rPr>
  </w:style>
  <w:style w:type="paragraph" w:customStyle="1" w:styleId="413">
    <w:name w:val="pa-130"/>
    <w:basedOn w:val="1"/>
    <w:qFormat/>
    <w:uiPriority w:val="0"/>
    <w:pPr>
      <w:widowControl/>
      <w:spacing w:line="300" w:lineRule="atLeast"/>
      <w:jc w:val="left"/>
    </w:pPr>
    <w:rPr>
      <w:rFonts w:ascii="宋体" w:hAnsi="宋体" w:eastAsia="宋体" w:cs="宋体"/>
      <w:kern w:val="0"/>
      <w:sz w:val="24"/>
      <w:szCs w:val="24"/>
    </w:rPr>
  </w:style>
  <w:style w:type="paragraph" w:customStyle="1" w:styleId="414">
    <w:name w:val="td-4"/>
    <w:basedOn w:val="1"/>
    <w:qFormat/>
    <w:uiPriority w:val="0"/>
    <w:pPr>
      <w:widowControl/>
      <w:pBdr>
        <w:top w:val="single" w:color="000000" w:sz="12" w:space="0"/>
        <w:left w:val="single" w:color="000000" w:sz="12" w:space="4"/>
        <w:bottom w:val="single" w:color="000000" w:sz="4" w:space="0"/>
        <w:right w:val="single" w:color="000000" w:sz="4" w:space="0"/>
      </w:pBdr>
      <w:jc w:val="left"/>
    </w:pPr>
    <w:rPr>
      <w:rFonts w:ascii="宋体" w:hAnsi="宋体" w:eastAsia="宋体" w:cs="宋体"/>
      <w:kern w:val="0"/>
      <w:sz w:val="24"/>
      <w:szCs w:val="24"/>
    </w:rPr>
  </w:style>
  <w:style w:type="paragraph" w:customStyle="1" w:styleId="415">
    <w:name w:val="pa-49"/>
    <w:basedOn w:val="1"/>
    <w:qFormat/>
    <w:uiPriority w:val="0"/>
    <w:pPr>
      <w:widowControl/>
      <w:spacing w:line="280" w:lineRule="atLeast"/>
      <w:ind w:firstLine="440"/>
      <w:jc w:val="left"/>
    </w:pPr>
    <w:rPr>
      <w:rFonts w:ascii="宋体" w:hAnsi="宋体" w:eastAsia="宋体" w:cs="宋体"/>
      <w:kern w:val="0"/>
      <w:sz w:val="24"/>
      <w:szCs w:val="24"/>
    </w:rPr>
  </w:style>
  <w:style w:type="paragraph" w:customStyle="1" w:styleId="416">
    <w:name w:val="空半行"/>
    <w:basedOn w:val="1"/>
    <w:qFormat/>
    <w:uiPriority w:val="0"/>
    <w:pPr>
      <w:adjustRightInd w:val="0"/>
      <w:spacing w:line="120" w:lineRule="exact"/>
      <w:textAlignment w:val="baseline"/>
    </w:pPr>
    <w:rPr>
      <w:rFonts w:ascii="Times New Roman" w:hAnsi="Times New Roman" w:eastAsia="仿宋_GB2312" w:cs="Times New Roman"/>
      <w:color w:val="FFFFFF"/>
      <w:kern w:val="0"/>
      <w:sz w:val="30"/>
      <w:szCs w:val="20"/>
    </w:rPr>
  </w:style>
  <w:style w:type="paragraph" w:customStyle="1" w:styleId="417">
    <w:name w:val="WPSOffice手动目录 2"/>
    <w:qFormat/>
    <w:uiPriority w:val="0"/>
    <w:pPr>
      <w:ind w:leftChars="200"/>
    </w:pPr>
    <w:rPr>
      <w:rFonts w:ascii="Times New Roman" w:hAnsi="Times New Roman" w:eastAsia="宋体" w:cs="Times New Roman"/>
      <w:lang w:val="en-US" w:eastAsia="zh-CN" w:bidi="ar-SA"/>
    </w:rPr>
  </w:style>
  <w:style w:type="paragraph" w:customStyle="1" w:styleId="418">
    <w:name w:val="pa-58"/>
    <w:basedOn w:val="1"/>
    <w:qFormat/>
    <w:uiPriority w:val="0"/>
    <w:pPr>
      <w:widowControl/>
      <w:spacing w:line="300" w:lineRule="atLeast"/>
      <w:ind w:firstLine="300"/>
    </w:pPr>
    <w:rPr>
      <w:rFonts w:ascii="宋体" w:hAnsi="宋体" w:eastAsia="宋体" w:cs="宋体"/>
      <w:kern w:val="0"/>
      <w:sz w:val="24"/>
      <w:szCs w:val="24"/>
    </w:rPr>
  </w:style>
  <w:style w:type="paragraph" w:customStyle="1" w:styleId="419">
    <w:name w:val="ca-52"/>
    <w:basedOn w:val="1"/>
    <w:qFormat/>
    <w:uiPriority w:val="0"/>
    <w:pPr>
      <w:widowControl/>
      <w:jc w:val="left"/>
    </w:pPr>
    <w:rPr>
      <w:rFonts w:ascii="宋体" w:hAnsi="宋体" w:eastAsia="宋体" w:cs="宋体"/>
      <w:b/>
      <w:bCs/>
      <w:spacing w:val="-20"/>
      <w:kern w:val="0"/>
      <w:sz w:val="36"/>
      <w:szCs w:val="36"/>
    </w:rPr>
  </w:style>
  <w:style w:type="paragraph" w:customStyle="1" w:styleId="420">
    <w:name w:val="pa-57"/>
    <w:basedOn w:val="1"/>
    <w:qFormat/>
    <w:uiPriority w:val="0"/>
    <w:pPr>
      <w:widowControl/>
      <w:spacing w:line="300" w:lineRule="atLeast"/>
      <w:ind w:firstLine="560"/>
    </w:pPr>
    <w:rPr>
      <w:rFonts w:ascii="宋体" w:hAnsi="宋体" w:eastAsia="宋体" w:cs="宋体"/>
      <w:kern w:val="0"/>
      <w:sz w:val="24"/>
      <w:szCs w:val="24"/>
    </w:rPr>
  </w:style>
  <w:style w:type="paragraph" w:customStyle="1" w:styleId="421">
    <w:name w:val="pa-6"/>
    <w:basedOn w:val="1"/>
    <w:qFormat/>
    <w:uiPriority w:val="0"/>
    <w:pPr>
      <w:widowControl/>
      <w:spacing w:line="560" w:lineRule="atLeast"/>
    </w:pPr>
    <w:rPr>
      <w:rFonts w:ascii="宋体" w:hAnsi="宋体" w:eastAsia="宋体" w:cs="宋体"/>
      <w:kern w:val="0"/>
      <w:sz w:val="24"/>
      <w:szCs w:val="24"/>
    </w:rPr>
  </w:style>
  <w:style w:type="paragraph" w:customStyle="1" w:styleId="422">
    <w:name w:val="ca-3"/>
    <w:basedOn w:val="1"/>
    <w:qFormat/>
    <w:uiPriority w:val="0"/>
    <w:pPr>
      <w:widowControl/>
      <w:jc w:val="left"/>
    </w:pPr>
    <w:rPr>
      <w:rFonts w:ascii="Times New Roman" w:hAnsi="Times New Roman" w:eastAsia="宋体" w:cs="Times New Roman"/>
      <w:b/>
      <w:bCs/>
      <w:color w:val="000000"/>
      <w:spacing w:val="-20"/>
      <w:kern w:val="0"/>
      <w:sz w:val="48"/>
      <w:szCs w:val="48"/>
    </w:rPr>
  </w:style>
  <w:style w:type="paragraph" w:customStyle="1" w:styleId="423">
    <w:name w:val="pa-67"/>
    <w:basedOn w:val="1"/>
    <w:qFormat/>
    <w:uiPriority w:val="0"/>
    <w:pPr>
      <w:widowControl/>
      <w:spacing w:line="240" w:lineRule="atLeast"/>
      <w:ind w:firstLine="420"/>
      <w:jc w:val="left"/>
    </w:pPr>
    <w:rPr>
      <w:rFonts w:ascii="宋体" w:hAnsi="宋体" w:eastAsia="宋体" w:cs="宋体"/>
      <w:kern w:val="0"/>
      <w:sz w:val="24"/>
      <w:szCs w:val="24"/>
    </w:rPr>
  </w:style>
  <w:style w:type="paragraph" w:customStyle="1" w:styleId="424">
    <w:name w:val="pa-124"/>
    <w:basedOn w:val="1"/>
    <w:qFormat/>
    <w:uiPriority w:val="0"/>
    <w:pPr>
      <w:widowControl/>
      <w:spacing w:line="760" w:lineRule="atLeast"/>
    </w:pPr>
    <w:rPr>
      <w:rFonts w:ascii="宋体" w:hAnsi="宋体" w:eastAsia="宋体" w:cs="宋体"/>
      <w:kern w:val="0"/>
      <w:sz w:val="24"/>
      <w:szCs w:val="24"/>
    </w:rPr>
  </w:style>
  <w:style w:type="paragraph" w:customStyle="1" w:styleId="425">
    <w:name w:val="List Paragraph1"/>
    <w:basedOn w:val="1"/>
    <w:qFormat/>
    <w:uiPriority w:val="0"/>
    <w:pPr>
      <w:ind w:firstLine="420" w:firstLineChars="200"/>
    </w:pPr>
    <w:rPr>
      <w:rFonts w:ascii="Calibri" w:hAnsi="Calibri" w:eastAsia="宋体" w:cs="Times New Roman"/>
    </w:rPr>
  </w:style>
  <w:style w:type="paragraph" w:customStyle="1" w:styleId="426">
    <w:name w:val="pa-81"/>
    <w:basedOn w:val="1"/>
    <w:qFormat/>
    <w:uiPriority w:val="0"/>
    <w:pPr>
      <w:widowControl/>
      <w:spacing w:line="360" w:lineRule="atLeast"/>
      <w:jc w:val="center"/>
    </w:pPr>
    <w:rPr>
      <w:rFonts w:ascii="宋体" w:hAnsi="宋体" w:eastAsia="宋体" w:cs="宋体"/>
      <w:kern w:val="0"/>
      <w:sz w:val="24"/>
      <w:szCs w:val="24"/>
    </w:rPr>
  </w:style>
  <w:style w:type="paragraph" w:customStyle="1" w:styleId="427">
    <w:name w:val="正文段"/>
    <w:basedOn w:val="1"/>
    <w:qFormat/>
    <w:uiPriority w:val="0"/>
    <w:pPr>
      <w:widowControl/>
      <w:snapToGrid w:val="0"/>
      <w:spacing w:after="156" w:afterLines="50"/>
      <w:ind w:firstLine="200" w:firstLineChars="200"/>
    </w:pPr>
    <w:rPr>
      <w:rFonts w:ascii="Times New Roman" w:hAnsi="Times New Roman" w:eastAsia="宋体" w:cs="Times New Roman"/>
      <w:kern w:val="0"/>
      <w:sz w:val="24"/>
      <w:szCs w:val="20"/>
    </w:rPr>
  </w:style>
  <w:style w:type="paragraph" w:customStyle="1" w:styleId="428">
    <w:name w:val="pa-76"/>
    <w:basedOn w:val="1"/>
    <w:qFormat/>
    <w:uiPriority w:val="0"/>
    <w:pPr>
      <w:widowControl/>
      <w:spacing w:line="400" w:lineRule="atLeast"/>
      <w:jc w:val="left"/>
    </w:pPr>
    <w:rPr>
      <w:rFonts w:ascii="宋体" w:hAnsi="宋体" w:eastAsia="宋体" w:cs="宋体"/>
      <w:kern w:val="0"/>
      <w:sz w:val="24"/>
      <w:szCs w:val="24"/>
    </w:rPr>
  </w:style>
  <w:style w:type="paragraph" w:customStyle="1" w:styleId="429">
    <w:name w:val="投标标题 2"/>
    <w:basedOn w:val="14"/>
    <w:qFormat/>
    <w:uiPriority w:val="0"/>
    <w:pPr>
      <w:ind w:firstLine="6290" w:firstLineChars="2282"/>
    </w:pPr>
    <w:rPr>
      <w:rFonts w:ascii="Times New Roman" w:hAnsi="Times New Roman" w:cs="Times New Roman"/>
      <w:b/>
      <w:bCs/>
      <w:sz w:val="28"/>
      <w:szCs w:val="24"/>
    </w:rPr>
  </w:style>
  <w:style w:type="paragraph" w:customStyle="1" w:styleId="430">
    <w:name w:val="pa-114"/>
    <w:basedOn w:val="1"/>
    <w:qFormat/>
    <w:uiPriority w:val="0"/>
    <w:pPr>
      <w:widowControl/>
      <w:spacing w:line="280" w:lineRule="atLeast"/>
      <w:ind w:firstLine="2220"/>
    </w:pPr>
    <w:rPr>
      <w:rFonts w:ascii="宋体" w:hAnsi="宋体" w:eastAsia="宋体" w:cs="宋体"/>
      <w:kern w:val="0"/>
      <w:sz w:val="24"/>
      <w:szCs w:val="24"/>
    </w:rPr>
  </w:style>
  <w:style w:type="paragraph" w:customStyle="1" w:styleId="431">
    <w:name w:val="pa-36"/>
    <w:basedOn w:val="1"/>
    <w:qFormat/>
    <w:uiPriority w:val="0"/>
    <w:pPr>
      <w:widowControl/>
      <w:spacing w:line="360" w:lineRule="atLeast"/>
      <w:ind w:firstLine="3100"/>
      <w:jc w:val="left"/>
    </w:pPr>
    <w:rPr>
      <w:rFonts w:ascii="宋体" w:hAnsi="宋体" w:eastAsia="宋体" w:cs="宋体"/>
      <w:kern w:val="0"/>
      <w:sz w:val="24"/>
      <w:szCs w:val="24"/>
    </w:rPr>
  </w:style>
  <w:style w:type="paragraph" w:customStyle="1" w:styleId="432">
    <w:name w:val="pa-118"/>
    <w:basedOn w:val="1"/>
    <w:qFormat/>
    <w:uiPriority w:val="0"/>
    <w:pPr>
      <w:widowControl/>
      <w:spacing w:line="480" w:lineRule="atLeast"/>
      <w:ind w:firstLine="1440"/>
    </w:pPr>
    <w:rPr>
      <w:rFonts w:ascii="宋体" w:hAnsi="宋体" w:eastAsia="宋体" w:cs="宋体"/>
      <w:kern w:val="0"/>
      <w:sz w:val="24"/>
      <w:szCs w:val="24"/>
    </w:rPr>
  </w:style>
  <w:style w:type="paragraph" w:customStyle="1" w:styleId="433">
    <w:name w:val="pa-62"/>
    <w:basedOn w:val="1"/>
    <w:qFormat/>
    <w:uiPriority w:val="0"/>
    <w:pPr>
      <w:widowControl/>
      <w:spacing w:line="360" w:lineRule="atLeast"/>
      <w:ind w:firstLine="420"/>
    </w:pPr>
    <w:rPr>
      <w:rFonts w:ascii="宋体" w:hAnsi="宋体" w:eastAsia="宋体" w:cs="宋体"/>
      <w:kern w:val="0"/>
      <w:sz w:val="24"/>
      <w:szCs w:val="24"/>
    </w:rPr>
  </w:style>
  <w:style w:type="paragraph" w:customStyle="1" w:styleId="434">
    <w:name w:val="pa-23"/>
    <w:basedOn w:val="1"/>
    <w:qFormat/>
    <w:uiPriority w:val="0"/>
    <w:pPr>
      <w:widowControl/>
      <w:spacing w:line="360" w:lineRule="atLeast"/>
      <w:ind w:firstLine="420"/>
    </w:pPr>
    <w:rPr>
      <w:rFonts w:ascii="宋体" w:hAnsi="宋体" w:eastAsia="宋体" w:cs="宋体"/>
      <w:kern w:val="0"/>
      <w:sz w:val="24"/>
      <w:szCs w:val="24"/>
    </w:rPr>
  </w:style>
  <w:style w:type="paragraph" w:customStyle="1" w:styleId="435">
    <w:name w:val="pa-103"/>
    <w:basedOn w:val="1"/>
    <w:qFormat/>
    <w:uiPriority w:val="0"/>
    <w:pPr>
      <w:widowControl/>
      <w:spacing w:line="480" w:lineRule="atLeast"/>
      <w:ind w:firstLine="500"/>
      <w:jc w:val="left"/>
    </w:pPr>
    <w:rPr>
      <w:rFonts w:ascii="宋体" w:hAnsi="宋体" w:eastAsia="宋体" w:cs="宋体"/>
      <w:kern w:val="0"/>
      <w:sz w:val="24"/>
      <w:szCs w:val="24"/>
    </w:rPr>
  </w:style>
  <w:style w:type="paragraph" w:customStyle="1" w:styleId="436">
    <w:name w:val="pa-43"/>
    <w:basedOn w:val="1"/>
    <w:qFormat/>
    <w:uiPriority w:val="0"/>
    <w:pPr>
      <w:widowControl/>
      <w:spacing w:line="280" w:lineRule="atLeast"/>
      <w:jc w:val="center"/>
    </w:pPr>
    <w:rPr>
      <w:rFonts w:ascii="宋体" w:hAnsi="宋体" w:eastAsia="宋体" w:cs="宋体"/>
      <w:kern w:val="0"/>
      <w:sz w:val="24"/>
      <w:szCs w:val="24"/>
    </w:rPr>
  </w:style>
  <w:style w:type="paragraph" w:customStyle="1" w:styleId="437">
    <w:name w:val="ca-31"/>
    <w:basedOn w:val="1"/>
    <w:qFormat/>
    <w:uiPriority w:val="0"/>
    <w:pPr>
      <w:widowControl/>
      <w:jc w:val="left"/>
    </w:pPr>
    <w:rPr>
      <w:rFonts w:ascii="??" w:hAnsi="??" w:eastAsia="宋体" w:cs="宋体"/>
      <w:color w:val="000000"/>
      <w:kern w:val="0"/>
      <w:szCs w:val="21"/>
    </w:rPr>
  </w:style>
  <w:style w:type="paragraph" w:customStyle="1" w:styleId="438">
    <w:name w:val="pa-121"/>
    <w:basedOn w:val="1"/>
    <w:qFormat/>
    <w:uiPriority w:val="0"/>
    <w:pPr>
      <w:widowControl/>
      <w:spacing w:line="360" w:lineRule="atLeast"/>
      <w:jc w:val="center"/>
    </w:pPr>
    <w:rPr>
      <w:rFonts w:ascii="宋体" w:hAnsi="宋体" w:eastAsia="宋体" w:cs="宋体"/>
      <w:kern w:val="0"/>
      <w:sz w:val="24"/>
      <w:szCs w:val="24"/>
    </w:rPr>
  </w:style>
  <w:style w:type="paragraph" w:customStyle="1" w:styleId="439">
    <w:name w:val="表格文字"/>
    <w:basedOn w:val="1"/>
    <w:qFormat/>
    <w:uiPriority w:val="0"/>
    <w:pPr>
      <w:adjustRightInd w:val="0"/>
      <w:spacing w:line="420" w:lineRule="atLeast"/>
      <w:jc w:val="left"/>
      <w:textAlignment w:val="baseline"/>
    </w:pPr>
    <w:rPr>
      <w:rFonts w:ascii="Times New Roman" w:hAnsi="Times New Roman" w:eastAsia="宋体" w:cs="Times New Roman"/>
      <w:kern w:val="0"/>
      <w:szCs w:val="20"/>
    </w:rPr>
  </w:style>
  <w:style w:type="paragraph" w:customStyle="1" w:styleId="4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41">
    <w:name w:val="pa-82"/>
    <w:basedOn w:val="1"/>
    <w:qFormat/>
    <w:uiPriority w:val="0"/>
    <w:pPr>
      <w:widowControl/>
      <w:spacing w:line="480" w:lineRule="atLeast"/>
      <w:jc w:val="center"/>
    </w:pPr>
    <w:rPr>
      <w:rFonts w:ascii="宋体" w:hAnsi="宋体" w:eastAsia="宋体" w:cs="宋体"/>
      <w:kern w:val="0"/>
      <w:sz w:val="24"/>
      <w:szCs w:val="24"/>
    </w:rPr>
  </w:style>
  <w:style w:type="paragraph" w:customStyle="1" w:styleId="442">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Cs w:val="20"/>
    </w:rPr>
  </w:style>
  <w:style w:type="paragraph" w:customStyle="1" w:styleId="443">
    <w:name w:val="ca-1"/>
    <w:basedOn w:val="1"/>
    <w:qFormat/>
    <w:uiPriority w:val="0"/>
    <w:pPr>
      <w:widowControl/>
      <w:jc w:val="left"/>
    </w:pPr>
    <w:rPr>
      <w:rFonts w:ascii="宋体" w:hAnsi="宋体" w:eastAsia="宋体" w:cs="宋体"/>
      <w:color w:val="000000"/>
      <w:spacing w:val="40"/>
      <w:kern w:val="0"/>
      <w:sz w:val="44"/>
      <w:szCs w:val="44"/>
    </w:rPr>
  </w:style>
  <w:style w:type="paragraph" w:customStyle="1" w:styleId="444">
    <w:name w:val="pa-50"/>
    <w:basedOn w:val="1"/>
    <w:qFormat/>
    <w:uiPriority w:val="0"/>
    <w:pPr>
      <w:widowControl/>
      <w:spacing w:line="280" w:lineRule="atLeast"/>
      <w:ind w:hanging="200"/>
      <w:jc w:val="center"/>
    </w:pPr>
    <w:rPr>
      <w:rFonts w:ascii="宋体" w:hAnsi="宋体" w:eastAsia="宋体" w:cs="宋体"/>
      <w:kern w:val="0"/>
      <w:sz w:val="24"/>
      <w:szCs w:val="24"/>
    </w:rPr>
  </w:style>
  <w:style w:type="paragraph" w:customStyle="1" w:styleId="445">
    <w:name w:val="ca-4"/>
    <w:basedOn w:val="1"/>
    <w:qFormat/>
    <w:uiPriority w:val="0"/>
    <w:pPr>
      <w:widowControl/>
      <w:jc w:val="left"/>
    </w:pPr>
    <w:rPr>
      <w:rFonts w:ascii="宋体" w:hAnsi="宋体" w:eastAsia="宋体" w:cs="宋体"/>
      <w:b/>
      <w:bCs/>
      <w:color w:val="000000"/>
      <w:spacing w:val="-20"/>
      <w:kern w:val="0"/>
      <w:sz w:val="48"/>
      <w:szCs w:val="48"/>
    </w:rPr>
  </w:style>
  <w:style w:type="paragraph" w:customStyle="1" w:styleId="446">
    <w:name w:val="pa-51"/>
    <w:basedOn w:val="1"/>
    <w:qFormat/>
    <w:uiPriority w:val="0"/>
    <w:pPr>
      <w:widowControl/>
      <w:spacing w:line="276" w:lineRule="atLeast"/>
      <w:jc w:val="center"/>
    </w:pPr>
    <w:rPr>
      <w:rFonts w:ascii="宋体" w:hAnsi="宋体" w:eastAsia="宋体" w:cs="宋体"/>
      <w:kern w:val="0"/>
      <w:sz w:val="24"/>
      <w:szCs w:val="24"/>
    </w:rPr>
  </w:style>
  <w:style w:type="paragraph" w:customStyle="1" w:styleId="447">
    <w:name w:val="内文正文"/>
    <w:qFormat/>
    <w:uiPriority w:val="0"/>
    <w:pPr>
      <w:autoSpaceDE w:val="0"/>
      <w:autoSpaceDN w:val="0"/>
      <w:spacing w:line="400" w:lineRule="exact"/>
      <w:ind w:firstLine="200" w:firstLineChars="200"/>
      <w:jc w:val="both"/>
      <w:textAlignment w:val="bottom"/>
    </w:pPr>
    <w:rPr>
      <w:rFonts w:ascii="宋体" w:hAnsi="???|CS?o｡ﾀ?" w:eastAsia="宋体" w:cs="Times New Roman"/>
      <w:sz w:val="21"/>
      <w:szCs w:val="28"/>
      <w:lang w:val="en-US" w:eastAsia="zh-CN" w:bidi="ar-SA"/>
    </w:rPr>
  </w:style>
  <w:style w:type="paragraph" w:customStyle="1" w:styleId="448">
    <w:name w:val="ca-23"/>
    <w:basedOn w:val="1"/>
    <w:qFormat/>
    <w:uiPriority w:val="0"/>
    <w:pPr>
      <w:widowControl/>
      <w:jc w:val="left"/>
    </w:pPr>
    <w:rPr>
      <w:rFonts w:ascii="Times New Roman" w:hAnsi="Times New Roman" w:eastAsia="宋体" w:cs="Times New Roman"/>
      <w:kern w:val="0"/>
      <w:szCs w:val="21"/>
    </w:rPr>
  </w:style>
  <w:style w:type="paragraph" w:customStyle="1" w:styleId="449">
    <w:name w:val="ca-47"/>
    <w:basedOn w:val="1"/>
    <w:qFormat/>
    <w:uiPriority w:val="0"/>
    <w:pPr>
      <w:widowControl/>
      <w:jc w:val="left"/>
    </w:pPr>
    <w:rPr>
      <w:rFonts w:ascii="宋体" w:hAnsi="宋体" w:eastAsia="宋体" w:cs="宋体"/>
      <w:b/>
      <w:bCs/>
      <w:color w:val="000000"/>
      <w:spacing w:val="-20"/>
      <w:kern w:val="0"/>
      <w:sz w:val="24"/>
      <w:szCs w:val="24"/>
    </w:rPr>
  </w:style>
  <w:style w:type="paragraph" w:customStyle="1" w:styleId="450">
    <w:name w:val="pa-24"/>
    <w:basedOn w:val="1"/>
    <w:qFormat/>
    <w:uiPriority w:val="0"/>
    <w:pPr>
      <w:widowControl/>
      <w:spacing w:line="360" w:lineRule="atLeast"/>
      <w:ind w:firstLine="480"/>
    </w:pPr>
    <w:rPr>
      <w:rFonts w:ascii="宋体" w:hAnsi="宋体" w:eastAsia="宋体" w:cs="宋体"/>
      <w:kern w:val="0"/>
      <w:sz w:val="24"/>
      <w:szCs w:val="24"/>
    </w:rPr>
  </w:style>
  <w:style w:type="paragraph" w:customStyle="1" w:styleId="451">
    <w:name w:val="pa-3"/>
    <w:basedOn w:val="1"/>
    <w:qFormat/>
    <w:uiPriority w:val="0"/>
    <w:pPr>
      <w:widowControl/>
      <w:spacing w:line="520" w:lineRule="atLeast"/>
      <w:jc w:val="center"/>
    </w:pPr>
    <w:rPr>
      <w:rFonts w:ascii="宋体" w:hAnsi="宋体" w:eastAsia="宋体" w:cs="宋体"/>
      <w:kern w:val="0"/>
      <w:sz w:val="24"/>
      <w:szCs w:val="24"/>
    </w:rPr>
  </w:style>
  <w:style w:type="paragraph" w:customStyle="1" w:styleId="452">
    <w:name w:val="pa-13"/>
    <w:basedOn w:val="1"/>
    <w:qFormat/>
    <w:uiPriority w:val="0"/>
    <w:pPr>
      <w:widowControl/>
      <w:spacing w:line="360" w:lineRule="atLeast"/>
    </w:pPr>
    <w:rPr>
      <w:rFonts w:ascii="宋体" w:hAnsi="宋体" w:eastAsia="宋体" w:cs="宋体"/>
      <w:kern w:val="0"/>
      <w:sz w:val="24"/>
      <w:szCs w:val="24"/>
    </w:rPr>
  </w:style>
  <w:style w:type="paragraph" w:customStyle="1" w:styleId="453">
    <w:name w:val="ca-44"/>
    <w:basedOn w:val="1"/>
    <w:qFormat/>
    <w:uiPriority w:val="0"/>
    <w:pPr>
      <w:widowControl/>
      <w:jc w:val="left"/>
    </w:pPr>
    <w:rPr>
      <w:rFonts w:ascii="宋体" w:hAnsi="宋体" w:eastAsia="宋体" w:cs="宋体"/>
      <w:color w:val="000000"/>
      <w:kern w:val="0"/>
      <w:sz w:val="52"/>
      <w:szCs w:val="52"/>
    </w:rPr>
  </w:style>
  <w:style w:type="paragraph" w:customStyle="1" w:styleId="454">
    <w:name w:val="正文 New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455">
    <w:name w:val="正文 New New New New New New New New New"/>
    <w:qFormat/>
    <w:uiPriority w:val="0"/>
    <w:pPr>
      <w:widowControl w:val="0"/>
      <w:autoSpaceDE w:val="0"/>
      <w:autoSpaceDN w:val="0"/>
      <w:adjustRightInd w:val="0"/>
      <w:jc w:val="both"/>
    </w:pPr>
    <w:rPr>
      <w:rFonts w:ascii="宋体" w:hAnsi="Times New Roman" w:eastAsia="宋体" w:cs="Times New Roman"/>
      <w:sz w:val="21"/>
      <w:lang w:val="en-US" w:eastAsia="zh-CN" w:bidi="ar-SA"/>
    </w:rPr>
  </w:style>
  <w:style w:type="paragraph" w:customStyle="1" w:styleId="456">
    <w:name w:val="pa-109"/>
    <w:basedOn w:val="1"/>
    <w:qFormat/>
    <w:uiPriority w:val="0"/>
    <w:pPr>
      <w:widowControl/>
      <w:spacing w:line="280" w:lineRule="atLeast"/>
    </w:pPr>
    <w:rPr>
      <w:rFonts w:ascii="宋体" w:hAnsi="宋体" w:eastAsia="宋体" w:cs="宋体"/>
      <w:kern w:val="0"/>
      <w:sz w:val="24"/>
      <w:szCs w:val="24"/>
    </w:rPr>
  </w:style>
  <w:style w:type="paragraph" w:customStyle="1" w:styleId="457">
    <w:name w:val="ca-40"/>
    <w:basedOn w:val="1"/>
    <w:qFormat/>
    <w:uiPriority w:val="0"/>
    <w:pPr>
      <w:widowControl/>
      <w:jc w:val="left"/>
    </w:pPr>
    <w:rPr>
      <w:rFonts w:ascii="Times New Roman" w:hAnsi="Times New Roman" w:eastAsia="宋体" w:cs="Times New Roman"/>
      <w:kern w:val="0"/>
      <w:sz w:val="20"/>
      <w:szCs w:val="20"/>
    </w:rPr>
  </w:style>
  <w:style w:type="paragraph" w:customStyle="1" w:styleId="458">
    <w:name w:val="pa-91"/>
    <w:basedOn w:val="1"/>
    <w:qFormat/>
    <w:uiPriority w:val="0"/>
    <w:pPr>
      <w:widowControl/>
      <w:spacing w:line="360" w:lineRule="atLeast"/>
      <w:ind w:firstLine="4000"/>
      <w:jc w:val="left"/>
    </w:pPr>
    <w:rPr>
      <w:rFonts w:ascii="宋体" w:hAnsi="宋体" w:eastAsia="宋体" w:cs="宋体"/>
      <w:kern w:val="0"/>
      <w:sz w:val="24"/>
      <w:szCs w:val="24"/>
    </w:rPr>
  </w:style>
  <w:style w:type="paragraph" w:customStyle="1" w:styleId="459">
    <w:name w:val="ca-15"/>
    <w:basedOn w:val="1"/>
    <w:qFormat/>
    <w:uiPriority w:val="0"/>
    <w:pPr>
      <w:widowControl/>
      <w:jc w:val="left"/>
    </w:pPr>
    <w:rPr>
      <w:rFonts w:ascii="宋体" w:hAnsi="宋体" w:eastAsia="宋体" w:cs="宋体"/>
      <w:caps/>
      <w:color w:val="000000"/>
      <w:kern w:val="0"/>
      <w:sz w:val="24"/>
      <w:szCs w:val="24"/>
    </w:rPr>
  </w:style>
  <w:style w:type="paragraph" w:styleId="460">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61">
    <w:name w:val="td-5"/>
    <w:basedOn w:val="1"/>
    <w:qFormat/>
    <w:uiPriority w:val="0"/>
    <w:pPr>
      <w:widowControl/>
      <w:pBdr>
        <w:top w:val="single" w:color="000000" w:sz="12" w:space="0"/>
        <w:left w:val="single" w:color="000000" w:sz="4" w:space="4"/>
        <w:bottom w:val="single" w:color="000000" w:sz="4" w:space="0"/>
        <w:right w:val="single" w:color="000000" w:sz="4" w:space="0"/>
      </w:pBdr>
      <w:jc w:val="left"/>
    </w:pPr>
    <w:rPr>
      <w:rFonts w:ascii="宋体" w:hAnsi="宋体" w:eastAsia="宋体" w:cs="宋体"/>
      <w:kern w:val="0"/>
      <w:sz w:val="24"/>
      <w:szCs w:val="24"/>
    </w:rPr>
  </w:style>
  <w:style w:type="paragraph" w:customStyle="1" w:styleId="462">
    <w:name w:val="pa-115"/>
    <w:basedOn w:val="1"/>
    <w:qFormat/>
    <w:uiPriority w:val="0"/>
    <w:pPr>
      <w:widowControl/>
      <w:spacing w:line="480" w:lineRule="atLeast"/>
    </w:pPr>
    <w:rPr>
      <w:rFonts w:ascii="宋体" w:hAnsi="宋体" w:eastAsia="宋体" w:cs="宋体"/>
      <w:kern w:val="0"/>
      <w:sz w:val="24"/>
      <w:szCs w:val="24"/>
    </w:rPr>
  </w:style>
  <w:style w:type="paragraph" w:customStyle="1" w:styleId="463">
    <w:name w:val="pa-96"/>
    <w:basedOn w:val="1"/>
    <w:qFormat/>
    <w:uiPriority w:val="0"/>
    <w:pPr>
      <w:widowControl/>
      <w:spacing w:line="480" w:lineRule="atLeast"/>
    </w:pPr>
    <w:rPr>
      <w:rFonts w:ascii="宋体" w:hAnsi="宋体" w:eastAsia="宋体" w:cs="宋体"/>
      <w:kern w:val="0"/>
      <w:sz w:val="24"/>
      <w:szCs w:val="24"/>
    </w:rPr>
  </w:style>
  <w:style w:type="paragraph" w:customStyle="1" w:styleId="464">
    <w:name w:val="pa-34"/>
    <w:basedOn w:val="1"/>
    <w:qFormat/>
    <w:uiPriority w:val="0"/>
    <w:pPr>
      <w:widowControl/>
      <w:spacing w:line="360" w:lineRule="atLeast"/>
      <w:ind w:firstLine="460"/>
    </w:pPr>
    <w:rPr>
      <w:rFonts w:ascii="宋体" w:hAnsi="宋体" w:eastAsia="宋体" w:cs="宋体"/>
      <w:kern w:val="0"/>
      <w:sz w:val="24"/>
      <w:szCs w:val="24"/>
    </w:rPr>
  </w:style>
  <w:style w:type="paragraph" w:customStyle="1" w:styleId="465">
    <w:name w:val="ca-39"/>
    <w:basedOn w:val="1"/>
    <w:qFormat/>
    <w:uiPriority w:val="0"/>
    <w:pPr>
      <w:widowControl/>
      <w:jc w:val="left"/>
    </w:pPr>
    <w:rPr>
      <w:rFonts w:ascii="宋体" w:hAnsi="宋体" w:eastAsia="宋体" w:cs="宋体"/>
      <w:b/>
      <w:bCs/>
      <w:color w:val="000000"/>
      <w:spacing w:val="-20"/>
      <w:kern w:val="0"/>
      <w:sz w:val="28"/>
      <w:szCs w:val="28"/>
    </w:rPr>
  </w:style>
  <w:style w:type="paragraph" w:customStyle="1" w:styleId="466">
    <w:name w:val="pa-79"/>
    <w:basedOn w:val="1"/>
    <w:qFormat/>
    <w:uiPriority w:val="0"/>
    <w:pPr>
      <w:widowControl/>
      <w:spacing w:line="360" w:lineRule="atLeast"/>
      <w:ind w:firstLine="3040"/>
      <w:jc w:val="left"/>
    </w:pPr>
    <w:rPr>
      <w:rFonts w:ascii="宋体" w:hAnsi="宋体" w:eastAsia="宋体" w:cs="宋体"/>
      <w:kern w:val="0"/>
      <w:sz w:val="24"/>
      <w:szCs w:val="24"/>
    </w:rPr>
  </w:style>
  <w:style w:type="paragraph" w:customStyle="1" w:styleId="467">
    <w:name w:val="Char Char Char Char Char Char Char Char Char Char Char Char Char Char Char Char Char Char Char Char Char Char Char Char Char Char Char Char Char Char Char Char Char"/>
    <w:basedOn w:val="1"/>
    <w:qFormat/>
    <w:uiPriority w:val="0"/>
    <w:pPr>
      <w:widowControl/>
      <w:spacing w:after="160" w:afterLines="0" w:line="240" w:lineRule="exact"/>
      <w:jc w:val="left"/>
    </w:pPr>
    <w:rPr>
      <w:rFonts w:ascii="Verdana" w:hAnsi="Verdana" w:eastAsia="仿宋_GB2312" w:cs="Verdana"/>
      <w:kern w:val="0"/>
      <w:sz w:val="24"/>
      <w:szCs w:val="24"/>
      <w:lang w:eastAsia="en-US"/>
    </w:rPr>
  </w:style>
  <w:style w:type="paragraph" w:customStyle="1" w:styleId="468">
    <w:name w:val="正文，首行缩进:"/>
    <w:basedOn w:val="1"/>
    <w:qFormat/>
    <w:uiPriority w:val="0"/>
    <w:pPr>
      <w:tabs>
        <w:tab w:val="left" w:pos="3376"/>
      </w:tabs>
      <w:spacing w:line="460" w:lineRule="exact"/>
      <w:ind w:firstLine="480" w:firstLineChars="200"/>
      <w:jc w:val="left"/>
    </w:pPr>
    <w:rPr>
      <w:rFonts w:ascii="宋体" w:hAnsi="宋体" w:eastAsia="宋体" w:cs="宋体"/>
      <w:sz w:val="24"/>
      <w:szCs w:val="20"/>
    </w:rPr>
  </w:style>
  <w:style w:type="paragraph" w:customStyle="1" w:styleId="469">
    <w:name w:val="226_Chinese Text"/>
    <w:qFormat/>
    <w:uiPriority w:val="0"/>
    <w:pPr>
      <w:spacing w:after="120" w:line="336" w:lineRule="auto"/>
      <w:jc w:val="both"/>
    </w:pPr>
    <w:rPr>
      <w:rFonts w:ascii="华文中宋" w:hAnsi="华文中宋" w:eastAsia="华文中宋" w:cs="Times New Roman"/>
      <w:lang w:eastAsia="zh-CN" w:bidi="ar-SA"/>
    </w:rPr>
  </w:style>
  <w:style w:type="paragraph" w:customStyle="1" w:styleId="470">
    <w:name w:val="Char Char1 Char"/>
    <w:basedOn w:val="1"/>
    <w:qFormat/>
    <w:uiPriority w:val="0"/>
    <w:rPr>
      <w:rFonts w:ascii="Times New Roman" w:hAnsi="Times New Roman" w:eastAsia="宋体" w:cs="Times New Roman"/>
      <w:szCs w:val="24"/>
    </w:rPr>
  </w:style>
  <w:style w:type="paragraph" w:customStyle="1" w:styleId="471">
    <w:name w:val="样式1"/>
    <w:basedOn w:val="1"/>
    <w:qFormat/>
    <w:uiPriority w:val="0"/>
    <w:pPr>
      <w:spacing w:before="120" w:beforeLines="0" w:after="120" w:afterLines="0" w:line="300" w:lineRule="auto"/>
    </w:pPr>
    <w:rPr>
      <w:rFonts w:ascii="宋体" w:hAnsi="宋体" w:eastAsia="宋体" w:cs="Times New Roman"/>
      <w:b/>
      <w:sz w:val="24"/>
      <w:szCs w:val="20"/>
    </w:rPr>
  </w:style>
  <w:style w:type="paragraph" w:customStyle="1" w:styleId="472">
    <w:name w:val="ca-22"/>
    <w:basedOn w:val="1"/>
    <w:qFormat/>
    <w:uiPriority w:val="0"/>
    <w:pPr>
      <w:widowControl/>
      <w:jc w:val="left"/>
    </w:pPr>
    <w:rPr>
      <w:rFonts w:ascii="宋体" w:hAnsi="宋体" w:eastAsia="宋体" w:cs="宋体"/>
      <w:kern w:val="0"/>
      <w:szCs w:val="21"/>
    </w:rPr>
  </w:style>
  <w:style w:type="paragraph" w:customStyle="1" w:styleId="473">
    <w:name w:val="pa-105"/>
    <w:basedOn w:val="1"/>
    <w:qFormat/>
    <w:uiPriority w:val="0"/>
    <w:pPr>
      <w:widowControl/>
      <w:spacing w:line="960" w:lineRule="atLeast"/>
    </w:pPr>
    <w:rPr>
      <w:rFonts w:ascii="宋体" w:hAnsi="宋体" w:eastAsia="宋体" w:cs="宋体"/>
      <w:kern w:val="0"/>
      <w:sz w:val="24"/>
      <w:szCs w:val="24"/>
    </w:rPr>
  </w:style>
  <w:style w:type="paragraph" w:customStyle="1" w:styleId="474">
    <w:name w:val="纯文本 New"/>
    <w:basedOn w:val="307"/>
    <w:qFormat/>
    <w:uiPriority w:val="0"/>
    <w:pPr>
      <w:tabs>
        <w:tab w:val="left" w:pos="4305"/>
      </w:tabs>
      <w:spacing w:line="360" w:lineRule="auto"/>
    </w:pPr>
    <w:rPr>
      <w:rFonts w:ascii="宋体" w:hAnsi="Courier New"/>
      <w:sz w:val="28"/>
    </w:rPr>
  </w:style>
  <w:style w:type="paragraph" w:customStyle="1" w:styleId="475">
    <w:name w:val="pa-84"/>
    <w:basedOn w:val="1"/>
    <w:qFormat/>
    <w:uiPriority w:val="0"/>
    <w:pPr>
      <w:widowControl/>
      <w:spacing w:line="480" w:lineRule="atLeast"/>
      <w:jc w:val="center"/>
    </w:pPr>
    <w:rPr>
      <w:rFonts w:ascii="宋体" w:hAnsi="宋体" w:eastAsia="宋体" w:cs="宋体"/>
      <w:kern w:val="0"/>
      <w:sz w:val="24"/>
      <w:szCs w:val="24"/>
    </w:rPr>
  </w:style>
  <w:style w:type="paragraph" w:customStyle="1" w:styleId="476">
    <w:name w:val="pa-44"/>
    <w:basedOn w:val="1"/>
    <w:qFormat/>
    <w:uiPriority w:val="0"/>
    <w:pPr>
      <w:widowControl/>
      <w:spacing w:line="360" w:lineRule="atLeast"/>
      <w:ind w:firstLine="420"/>
      <w:jc w:val="left"/>
    </w:pPr>
    <w:rPr>
      <w:rFonts w:ascii="宋体" w:hAnsi="宋体" w:eastAsia="宋体" w:cs="宋体"/>
      <w:kern w:val="0"/>
      <w:sz w:val="24"/>
      <w:szCs w:val="24"/>
    </w:rPr>
  </w:style>
  <w:style w:type="paragraph" w:customStyle="1" w:styleId="477">
    <w:name w:val="表头"/>
    <w:basedOn w:val="1"/>
    <w:qFormat/>
    <w:uiPriority w:val="0"/>
    <w:pPr>
      <w:spacing w:line="360" w:lineRule="auto"/>
      <w:jc w:val="center"/>
    </w:pPr>
    <w:rPr>
      <w:rFonts w:ascii="黑体" w:hAnsi="Times New Roman" w:eastAsia="黑体" w:cs="Times New Roman"/>
      <w:kern w:val="0"/>
      <w:sz w:val="24"/>
      <w:szCs w:val="20"/>
    </w:rPr>
  </w:style>
  <w:style w:type="paragraph" w:customStyle="1" w:styleId="478">
    <w:name w:val="Char Char Char"/>
    <w:basedOn w:val="1"/>
    <w:qFormat/>
    <w:uiPriority w:val="0"/>
    <w:rPr>
      <w:rFonts w:ascii="Tahoma" w:hAnsi="Tahoma" w:eastAsia="宋体" w:cs="Times New Roman"/>
      <w:sz w:val="24"/>
      <w:szCs w:val="20"/>
    </w:rPr>
  </w:style>
  <w:style w:type="paragraph" w:customStyle="1" w:styleId="479">
    <w:name w:val="pa-117"/>
    <w:basedOn w:val="1"/>
    <w:qFormat/>
    <w:uiPriority w:val="0"/>
    <w:pPr>
      <w:widowControl/>
      <w:spacing w:line="360" w:lineRule="atLeast"/>
      <w:ind w:firstLine="3840"/>
    </w:pPr>
    <w:rPr>
      <w:rFonts w:ascii="宋体" w:hAnsi="宋体" w:eastAsia="宋体" w:cs="宋体"/>
      <w:kern w:val="0"/>
      <w:sz w:val="24"/>
      <w:szCs w:val="24"/>
    </w:rPr>
  </w:style>
  <w:style w:type="paragraph" w:customStyle="1" w:styleId="480">
    <w:name w:val="Char Char Char Char"/>
    <w:basedOn w:val="1"/>
    <w:qFormat/>
    <w:uiPriority w:val="0"/>
    <w:rPr>
      <w:rFonts w:ascii="Times New Roman" w:hAnsi="Times New Roman" w:eastAsia="宋体" w:cs="Times New Roman"/>
      <w:szCs w:val="24"/>
    </w:rPr>
  </w:style>
  <w:style w:type="paragraph" w:customStyle="1" w:styleId="481">
    <w:name w:val="pa-137"/>
    <w:basedOn w:val="1"/>
    <w:qFormat/>
    <w:uiPriority w:val="0"/>
    <w:pPr>
      <w:widowControl/>
      <w:spacing w:line="480" w:lineRule="atLeast"/>
      <w:jc w:val="center"/>
    </w:pPr>
    <w:rPr>
      <w:rFonts w:ascii="宋体" w:hAnsi="宋体" w:eastAsia="宋体" w:cs="宋体"/>
      <w:kern w:val="0"/>
      <w:sz w:val="24"/>
      <w:szCs w:val="24"/>
    </w:rPr>
  </w:style>
  <w:style w:type="paragraph" w:customStyle="1" w:styleId="482">
    <w:name w:val="pa-100"/>
    <w:basedOn w:val="1"/>
    <w:qFormat/>
    <w:uiPriority w:val="0"/>
    <w:pPr>
      <w:widowControl/>
      <w:spacing w:line="300" w:lineRule="atLeast"/>
    </w:pPr>
    <w:rPr>
      <w:rFonts w:ascii="宋体" w:hAnsi="宋体" w:eastAsia="宋体" w:cs="宋体"/>
      <w:kern w:val="0"/>
      <w:sz w:val="24"/>
      <w:szCs w:val="24"/>
    </w:rPr>
  </w:style>
  <w:style w:type="paragraph" w:customStyle="1" w:styleId="483">
    <w:name w:val="pa-52"/>
    <w:basedOn w:val="1"/>
    <w:qFormat/>
    <w:uiPriority w:val="0"/>
    <w:pPr>
      <w:widowControl/>
      <w:spacing w:line="276" w:lineRule="atLeast"/>
      <w:jc w:val="left"/>
    </w:pPr>
    <w:rPr>
      <w:rFonts w:ascii="宋体" w:hAnsi="宋体" w:eastAsia="宋体" w:cs="宋体"/>
      <w:kern w:val="0"/>
      <w:sz w:val="24"/>
      <w:szCs w:val="24"/>
    </w:rPr>
  </w:style>
  <w:style w:type="paragraph" w:customStyle="1" w:styleId="484">
    <w:name w:val="pa-139"/>
    <w:basedOn w:val="1"/>
    <w:qFormat/>
    <w:uiPriority w:val="0"/>
    <w:pPr>
      <w:widowControl/>
      <w:spacing w:line="320" w:lineRule="atLeast"/>
      <w:ind w:firstLine="280"/>
    </w:pPr>
    <w:rPr>
      <w:rFonts w:ascii="宋体" w:hAnsi="宋体" w:eastAsia="宋体" w:cs="宋体"/>
      <w:kern w:val="0"/>
      <w:sz w:val="24"/>
      <w:szCs w:val="24"/>
    </w:rPr>
  </w:style>
  <w:style w:type="paragraph" w:customStyle="1" w:styleId="485">
    <w:name w:val="pa-138"/>
    <w:basedOn w:val="1"/>
    <w:qFormat/>
    <w:uiPriority w:val="0"/>
    <w:pPr>
      <w:widowControl/>
      <w:spacing w:line="480" w:lineRule="atLeast"/>
      <w:ind w:firstLine="960"/>
      <w:jc w:val="center"/>
    </w:pPr>
    <w:rPr>
      <w:rFonts w:ascii="宋体" w:hAnsi="宋体" w:eastAsia="宋体" w:cs="宋体"/>
      <w:kern w:val="0"/>
      <w:sz w:val="24"/>
      <w:szCs w:val="24"/>
    </w:rPr>
  </w:style>
  <w:style w:type="paragraph" w:customStyle="1" w:styleId="486">
    <w:name w:val="td-2"/>
    <w:basedOn w:val="1"/>
    <w:qFormat/>
    <w:uiPriority w:val="0"/>
    <w:pPr>
      <w:widowControl/>
      <w:pBdr>
        <w:left w:val="single" w:color="000000" w:sz="6" w:space="4"/>
        <w:bottom w:val="single" w:color="000000" w:sz="6" w:space="0"/>
        <w:right w:val="single" w:color="000000" w:sz="6" w:space="0"/>
      </w:pBdr>
      <w:jc w:val="left"/>
    </w:pPr>
    <w:rPr>
      <w:rFonts w:ascii="宋体" w:hAnsi="宋体" w:eastAsia="宋体" w:cs="宋体"/>
      <w:kern w:val="0"/>
      <w:sz w:val="24"/>
      <w:szCs w:val="24"/>
    </w:rPr>
  </w:style>
  <w:style w:type="paragraph" w:customStyle="1" w:styleId="487">
    <w:name w:val="默认段落字体 Para Char Char Char Char Char Char Char"/>
    <w:basedOn w:val="1"/>
    <w:qFormat/>
    <w:uiPriority w:val="0"/>
    <w:rPr>
      <w:rFonts w:ascii="Tahoma" w:hAnsi="Tahoma" w:eastAsia="宋体" w:cs="Times New Roman"/>
      <w:sz w:val="24"/>
      <w:szCs w:val="20"/>
    </w:rPr>
  </w:style>
  <w:style w:type="paragraph" w:customStyle="1" w:styleId="488">
    <w:name w:val="pa-47"/>
    <w:basedOn w:val="1"/>
    <w:qFormat/>
    <w:uiPriority w:val="0"/>
    <w:pPr>
      <w:widowControl/>
      <w:spacing w:line="280" w:lineRule="atLeast"/>
      <w:ind w:firstLine="280"/>
      <w:jc w:val="center"/>
    </w:pPr>
    <w:rPr>
      <w:rFonts w:ascii="宋体" w:hAnsi="宋体" w:eastAsia="宋体" w:cs="宋体"/>
      <w:kern w:val="0"/>
      <w:sz w:val="24"/>
      <w:szCs w:val="24"/>
    </w:rPr>
  </w:style>
  <w:style w:type="paragraph" w:customStyle="1" w:styleId="489">
    <w:name w:val="pa-28"/>
    <w:basedOn w:val="1"/>
    <w:qFormat/>
    <w:uiPriority w:val="0"/>
    <w:pPr>
      <w:widowControl/>
      <w:spacing w:line="360" w:lineRule="atLeast"/>
      <w:ind w:firstLine="420"/>
      <w:jc w:val="left"/>
    </w:pPr>
    <w:rPr>
      <w:rFonts w:ascii="宋体" w:hAnsi="宋体" w:eastAsia="宋体" w:cs="宋体"/>
      <w:kern w:val="0"/>
      <w:sz w:val="24"/>
      <w:szCs w:val="24"/>
    </w:rPr>
  </w:style>
  <w:style w:type="paragraph" w:customStyle="1" w:styleId="490">
    <w:name w:val="ca-17"/>
    <w:basedOn w:val="1"/>
    <w:qFormat/>
    <w:uiPriority w:val="0"/>
    <w:pPr>
      <w:widowControl/>
      <w:jc w:val="left"/>
    </w:pPr>
    <w:rPr>
      <w:rFonts w:ascii="Times New Roman" w:hAnsi="Times New Roman" w:eastAsia="宋体" w:cs="Times New Roman"/>
      <w:b/>
      <w:bCs/>
      <w:spacing w:val="-20"/>
      <w:kern w:val="0"/>
      <w:sz w:val="24"/>
      <w:szCs w:val="24"/>
    </w:rPr>
  </w:style>
  <w:style w:type="paragraph" w:customStyle="1" w:styleId="491">
    <w:name w:val="pa-98"/>
    <w:basedOn w:val="1"/>
    <w:qFormat/>
    <w:uiPriority w:val="0"/>
    <w:pPr>
      <w:widowControl/>
      <w:spacing w:line="720" w:lineRule="atLeast"/>
      <w:ind w:firstLine="480"/>
    </w:pPr>
    <w:rPr>
      <w:rFonts w:ascii="宋体" w:hAnsi="宋体" w:eastAsia="宋体" w:cs="宋体"/>
      <w:kern w:val="0"/>
      <w:sz w:val="24"/>
      <w:szCs w:val="24"/>
    </w:rPr>
  </w:style>
  <w:style w:type="paragraph" w:customStyle="1" w:styleId="492">
    <w:name w:val="pa-74"/>
    <w:basedOn w:val="1"/>
    <w:qFormat/>
    <w:uiPriority w:val="0"/>
    <w:pPr>
      <w:widowControl/>
      <w:spacing w:line="360" w:lineRule="atLeast"/>
      <w:ind w:firstLine="640"/>
      <w:jc w:val="center"/>
    </w:pPr>
    <w:rPr>
      <w:rFonts w:ascii="宋体" w:hAnsi="宋体" w:eastAsia="宋体" w:cs="宋体"/>
      <w:kern w:val="0"/>
      <w:sz w:val="24"/>
      <w:szCs w:val="24"/>
    </w:rPr>
  </w:style>
  <w:style w:type="paragraph" w:customStyle="1" w:styleId="493">
    <w:name w:val="文档正文"/>
    <w:basedOn w:val="1"/>
    <w:qFormat/>
    <w:uiPriority w:val="0"/>
    <w:pPr>
      <w:adjustRightInd w:val="0"/>
      <w:spacing w:line="480" w:lineRule="atLeast"/>
      <w:ind w:firstLine="567"/>
      <w:textAlignment w:val="baseline"/>
    </w:pPr>
    <w:rPr>
      <w:rFonts w:ascii="仿宋_GB2312" w:eastAsia="仿宋_GB2312" w:cs="Times New Roman"/>
      <w:kern w:val="0"/>
      <w:sz w:val="28"/>
      <w:szCs w:val="20"/>
    </w:rPr>
  </w:style>
  <w:style w:type="paragraph" w:customStyle="1" w:styleId="494">
    <w:name w:val="pa-18"/>
    <w:basedOn w:val="1"/>
    <w:qFormat/>
    <w:uiPriority w:val="0"/>
    <w:pPr>
      <w:widowControl/>
      <w:spacing w:line="240" w:lineRule="atLeast"/>
      <w:ind w:firstLine="20"/>
    </w:pPr>
    <w:rPr>
      <w:rFonts w:ascii="宋体" w:hAnsi="宋体" w:eastAsia="宋体" w:cs="宋体"/>
      <w:kern w:val="0"/>
      <w:sz w:val="24"/>
      <w:szCs w:val="24"/>
    </w:rPr>
  </w:style>
  <w:style w:type="paragraph" w:customStyle="1" w:styleId="495">
    <w:name w:val="pa-63"/>
    <w:basedOn w:val="1"/>
    <w:qFormat/>
    <w:uiPriority w:val="0"/>
    <w:pPr>
      <w:widowControl/>
      <w:spacing w:line="360" w:lineRule="atLeast"/>
      <w:ind w:firstLine="300"/>
      <w:jc w:val="left"/>
    </w:pPr>
    <w:rPr>
      <w:rFonts w:ascii="宋体" w:hAnsi="宋体" w:eastAsia="宋体" w:cs="宋体"/>
      <w:kern w:val="0"/>
      <w:sz w:val="24"/>
      <w:szCs w:val="24"/>
    </w:rPr>
  </w:style>
  <w:style w:type="paragraph" w:customStyle="1" w:styleId="496">
    <w:name w:val="正文1"/>
    <w:basedOn w:val="1"/>
    <w:qFormat/>
    <w:uiPriority w:val="0"/>
    <w:pPr>
      <w:widowControl/>
      <w:spacing w:line="360" w:lineRule="auto"/>
      <w:ind w:left="499" w:firstLine="499"/>
    </w:pPr>
    <w:rPr>
      <w:rFonts w:ascii="宋体" w:hAnsi="Times New Roman" w:eastAsia="宋体" w:cs="Times New Roman"/>
      <w:snapToGrid w:val="0"/>
      <w:kern w:val="21"/>
      <w:sz w:val="24"/>
      <w:szCs w:val="20"/>
    </w:rPr>
  </w:style>
  <w:style w:type="paragraph" w:customStyle="1" w:styleId="497">
    <w:name w:val="ca-13"/>
    <w:basedOn w:val="1"/>
    <w:qFormat/>
    <w:uiPriority w:val="0"/>
    <w:pPr>
      <w:widowControl/>
      <w:jc w:val="left"/>
    </w:pPr>
    <w:rPr>
      <w:rFonts w:ascii="宋体" w:hAnsi="宋体" w:eastAsia="宋体" w:cs="宋体"/>
      <w:color w:val="000000"/>
      <w:kern w:val="0"/>
      <w:sz w:val="32"/>
      <w:szCs w:val="32"/>
    </w:rPr>
  </w:style>
  <w:style w:type="paragraph" w:customStyle="1" w:styleId="498">
    <w:name w:val="ca-5"/>
    <w:basedOn w:val="1"/>
    <w:qFormat/>
    <w:uiPriority w:val="0"/>
    <w:pPr>
      <w:widowControl/>
      <w:jc w:val="left"/>
    </w:pPr>
    <w:rPr>
      <w:rFonts w:ascii="宋体" w:hAnsi="宋体" w:eastAsia="宋体" w:cs="宋体"/>
      <w:b/>
      <w:bCs/>
      <w:color w:val="000000"/>
      <w:spacing w:val="40"/>
      <w:kern w:val="0"/>
      <w:sz w:val="48"/>
      <w:szCs w:val="48"/>
    </w:rPr>
  </w:style>
  <w:style w:type="paragraph" w:customStyle="1" w:styleId="499">
    <w:name w:val="pa-11"/>
    <w:basedOn w:val="1"/>
    <w:qFormat/>
    <w:uiPriority w:val="0"/>
    <w:pPr>
      <w:widowControl/>
      <w:spacing w:line="280" w:lineRule="atLeast"/>
    </w:pPr>
    <w:rPr>
      <w:rFonts w:ascii="宋体" w:hAnsi="宋体" w:eastAsia="宋体" w:cs="宋体"/>
      <w:kern w:val="0"/>
      <w:sz w:val="24"/>
      <w:szCs w:val="24"/>
    </w:rPr>
  </w:style>
  <w:style w:type="paragraph" w:customStyle="1" w:styleId="500">
    <w:name w:val="pa-140"/>
    <w:basedOn w:val="1"/>
    <w:qFormat/>
    <w:uiPriority w:val="0"/>
    <w:pPr>
      <w:widowControl/>
      <w:spacing w:line="320" w:lineRule="atLeast"/>
      <w:ind w:firstLine="560"/>
    </w:pPr>
    <w:rPr>
      <w:rFonts w:ascii="宋体" w:hAnsi="宋体" w:eastAsia="宋体" w:cs="宋体"/>
      <w:kern w:val="0"/>
      <w:sz w:val="24"/>
      <w:szCs w:val="24"/>
    </w:rPr>
  </w:style>
  <w:style w:type="paragraph" w:customStyle="1" w:styleId="501">
    <w:name w:val="pa-41"/>
    <w:basedOn w:val="1"/>
    <w:qFormat/>
    <w:uiPriority w:val="0"/>
    <w:pPr>
      <w:widowControl/>
      <w:spacing w:line="280" w:lineRule="atLeast"/>
      <w:ind w:firstLine="420"/>
    </w:pPr>
    <w:rPr>
      <w:rFonts w:ascii="宋体" w:hAnsi="宋体" w:eastAsia="宋体" w:cs="宋体"/>
      <w:kern w:val="0"/>
      <w:sz w:val="24"/>
      <w:szCs w:val="24"/>
    </w:rPr>
  </w:style>
  <w:style w:type="paragraph" w:customStyle="1" w:styleId="502">
    <w:name w:val="flNote"/>
    <w:basedOn w:val="1"/>
    <w:qFormat/>
    <w:uiPriority w:val="0"/>
    <w:pPr>
      <w:adjustRightInd w:val="0"/>
      <w:spacing w:before="320" w:after="160" w:line="360" w:lineRule="atLeast"/>
      <w:jc w:val="center"/>
      <w:textAlignment w:val="baseline"/>
    </w:pPr>
    <w:rPr>
      <w:rFonts w:ascii="Arial" w:hAnsi="Times New Roman" w:eastAsia="黑体" w:cs="Times New Roman"/>
      <w:kern w:val="0"/>
      <w:sz w:val="30"/>
      <w:szCs w:val="20"/>
    </w:rPr>
  </w:style>
  <w:style w:type="paragraph" w:customStyle="1" w:styleId="503">
    <w:name w:val="pa-94"/>
    <w:basedOn w:val="1"/>
    <w:qFormat/>
    <w:uiPriority w:val="0"/>
    <w:pPr>
      <w:widowControl/>
      <w:spacing w:line="480" w:lineRule="atLeast"/>
      <w:jc w:val="left"/>
    </w:pPr>
    <w:rPr>
      <w:rFonts w:ascii="宋体" w:hAnsi="宋体" w:eastAsia="宋体" w:cs="宋体"/>
      <w:kern w:val="0"/>
      <w:sz w:val="24"/>
      <w:szCs w:val="24"/>
    </w:rPr>
  </w:style>
  <w:style w:type="paragraph" w:customStyle="1" w:styleId="504">
    <w:name w:val="Char2 Char Char Char Char Char Char"/>
    <w:basedOn w:val="1"/>
    <w:qFormat/>
    <w:uiPriority w:val="0"/>
    <w:pPr>
      <w:autoSpaceDE w:val="0"/>
      <w:autoSpaceDN w:val="0"/>
      <w:adjustRightInd w:val="0"/>
      <w:snapToGrid w:val="0"/>
      <w:spacing w:line="500" w:lineRule="exact"/>
      <w:ind w:firstLine="562" w:firstLineChars="200"/>
      <w:jc w:val="center"/>
    </w:pPr>
    <w:rPr>
      <w:rFonts w:ascii="Times New Roman" w:hAnsi="Times New Roman" w:eastAsia="仿宋_GB2312" w:cs="Times New Roman"/>
      <w:b/>
      <w:color w:val="000000"/>
      <w:sz w:val="28"/>
      <w:szCs w:val="28"/>
    </w:rPr>
  </w:style>
  <w:style w:type="paragraph" w:customStyle="1" w:styleId="505">
    <w:name w:val="Char Char1 Char1"/>
    <w:basedOn w:val="1"/>
    <w:qFormat/>
    <w:uiPriority w:val="0"/>
    <w:rPr>
      <w:rFonts w:ascii="Times New Roman" w:hAnsi="Times New Roman" w:eastAsia="宋体" w:cs="Times New Roman"/>
      <w:szCs w:val="24"/>
    </w:rPr>
  </w:style>
  <w:style w:type="paragraph" w:customStyle="1" w:styleId="506">
    <w:name w:val="td-11"/>
    <w:basedOn w:val="1"/>
    <w:qFormat/>
    <w:uiPriority w:val="0"/>
    <w:pPr>
      <w:widowControl/>
      <w:pBdr>
        <w:top w:val="single" w:color="000000" w:sz="4" w:space="0"/>
        <w:left w:val="single" w:color="000000" w:sz="4" w:space="4"/>
        <w:bottom w:val="single" w:color="000000" w:sz="12" w:space="0"/>
        <w:right w:val="single" w:color="000000" w:sz="12" w:space="0"/>
      </w:pBdr>
      <w:jc w:val="left"/>
    </w:pPr>
    <w:rPr>
      <w:rFonts w:ascii="宋体" w:hAnsi="宋体" w:eastAsia="宋体" w:cs="宋体"/>
      <w:kern w:val="0"/>
      <w:sz w:val="24"/>
      <w:szCs w:val="24"/>
    </w:rPr>
  </w:style>
  <w:style w:type="paragraph" w:customStyle="1" w:styleId="507">
    <w:name w:val="_Style 40"/>
    <w:basedOn w:val="3"/>
    <w:next w:val="1"/>
    <w:qFormat/>
    <w:uiPriority w:val="0"/>
    <w:pPr>
      <w:spacing w:before="340" w:after="330" w:line="576" w:lineRule="auto"/>
      <w:outlineLvl w:val="9"/>
    </w:pPr>
    <w:rPr>
      <w:sz w:val="44"/>
    </w:rPr>
  </w:style>
  <w:style w:type="paragraph" w:customStyle="1" w:styleId="508">
    <w:name w:val="普通(网站) Char"/>
    <w:basedOn w:val="1"/>
    <w:qFormat/>
    <w:uiPriority w:val="0"/>
    <w:pPr>
      <w:spacing w:before="100" w:beforeAutospacing="1" w:after="100" w:afterAutospacing="1" w:line="360" w:lineRule="auto"/>
      <w:jc w:val="left"/>
    </w:pPr>
    <w:rPr>
      <w:rFonts w:hint="eastAsia" w:ascii="宋体" w:hAnsi="宋体" w:cs="Times New Roman"/>
      <w:kern w:val="0"/>
      <w:sz w:val="24"/>
      <w:szCs w:val="24"/>
    </w:rPr>
  </w:style>
  <w:style w:type="paragraph" w:customStyle="1" w:styleId="509">
    <w:name w:val="_Style 49"/>
    <w:qFormat/>
    <w:uiPriority w:val="0"/>
    <w:rPr>
      <w:rFonts w:ascii="Times New Roman" w:hAnsi="Times New Roman" w:eastAsia="宋体" w:cs="Times New Roman"/>
      <w:kern w:val="2"/>
      <w:sz w:val="21"/>
      <w:szCs w:val="24"/>
      <w:lang w:val="en-US" w:eastAsia="zh-CN" w:bidi="ar-SA"/>
    </w:rPr>
  </w:style>
  <w:style w:type="character" w:customStyle="1" w:styleId="510">
    <w:name w:val="_Style 53"/>
    <w:qFormat/>
    <w:uiPriority w:val="0"/>
    <w:rPr>
      <w:b/>
      <w:bCs/>
      <w:smallCaps/>
      <w:color w:val="C0504D"/>
      <w:spacing w:val="5"/>
      <w:u w:val="single"/>
    </w:rPr>
  </w:style>
  <w:style w:type="character" w:customStyle="1" w:styleId="511">
    <w:name w:val="_Style 56"/>
    <w:qFormat/>
    <w:uiPriority w:val="0"/>
    <w:rPr>
      <w:i/>
      <w:iCs/>
      <w:color w:val="808080"/>
    </w:rPr>
  </w:style>
  <w:style w:type="character" w:customStyle="1" w:styleId="512">
    <w:name w:val="_Style 58"/>
    <w:qFormat/>
    <w:uiPriority w:val="0"/>
    <w:rPr>
      <w:b/>
      <w:bCs/>
      <w:smallCaps/>
      <w:spacing w:val="5"/>
    </w:rPr>
  </w:style>
  <w:style w:type="character" w:customStyle="1" w:styleId="513">
    <w:name w:val="_Style 62"/>
    <w:qFormat/>
    <w:uiPriority w:val="0"/>
    <w:rPr>
      <w:b/>
      <w:bCs/>
      <w:i/>
      <w:iCs/>
      <w:color w:val="4F81BD"/>
    </w:rPr>
  </w:style>
  <w:style w:type="character" w:customStyle="1" w:styleId="514">
    <w:name w:val="_Style 84"/>
    <w:qFormat/>
    <w:uiPriority w:val="0"/>
    <w:rPr>
      <w:smallCaps/>
      <w:color w:val="C0504D"/>
      <w:u w:val="single"/>
    </w:rPr>
  </w:style>
  <w:style w:type="character" w:customStyle="1" w:styleId="515">
    <w:name w:val="标题 1 字符"/>
    <w:qFormat/>
    <w:uiPriority w:val="0"/>
    <w:rPr>
      <w:rFonts w:ascii="Times New Roman" w:hAnsi="Times New Roman" w:eastAsia="宋体" w:cs="Times New Roman"/>
      <w:b/>
      <w:bCs/>
      <w:kern w:val="44"/>
      <w:sz w:val="32"/>
      <w:szCs w:val="44"/>
    </w:rPr>
  </w:style>
  <w:style w:type="character" w:customStyle="1" w:styleId="516">
    <w:name w:val="标题 2 字符"/>
    <w:qFormat/>
    <w:uiPriority w:val="0"/>
    <w:rPr>
      <w:rFonts w:ascii="Arial" w:hAnsi="Arial" w:eastAsia="宋体" w:cs="Times New Roman"/>
      <w:b/>
      <w:bCs/>
      <w:kern w:val="0"/>
      <w:sz w:val="24"/>
      <w:szCs w:val="32"/>
    </w:rPr>
  </w:style>
  <w:style w:type="character" w:customStyle="1" w:styleId="517">
    <w:name w:val="页眉 字符"/>
    <w:qFormat/>
    <w:uiPriority w:val="99"/>
  </w:style>
  <w:style w:type="character" w:customStyle="1" w:styleId="518">
    <w:name w:val="正文文本 字符"/>
    <w:semiHidden/>
    <w:qFormat/>
    <w:uiPriority w:val="99"/>
    <w:rPr>
      <w:rFonts w:cs="黑体"/>
      <w:kern w:val="2"/>
      <w:sz w:val="21"/>
      <w:szCs w:val="22"/>
    </w:rPr>
  </w:style>
  <w:style w:type="character" w:customStyle="1" w:styleId="519">
    <w:name w:val="批注文字 字符"/>
    <w:semiHidden/>
    <w:qFormat/>
    <w:uiPriority w:val="99"/>
    <w:rPr>
      <w:rFonts w:cs="黑体"/>
      <w:kern w:val="2"/>
      <w:sz w:val="21"/>
      <w:szCs w:val="22"/>
    </w:rPr>
  </w:style>
  <w:style w:type="character" w:customStyle="1" w:styleId="520">
    <w:name w:val="标题 字符"/>
    <w:qFormat/>
    <w:uiPriority w:val="10"/>
    <w:rPr>
      <w:rFonts w:ascii="等线 Light" w:hAnsi="等线 Light" w:eastAsia="等线 Light" w:cs="Times New Roman"/>
      <w:b/>
      <w:bCs/>
      <w:kern w:val="2"/>
      <w:sz w:val="32"/>
      <w:szCs w:val="32"/>
    </w:rPr>
  </w:style>
  <w:style w:type="character" w:customStyle="1" w:styleId="521">
    <w:name w:val="副标题 字符"/>
    <w:qFormat/>
    <w:uiPriority w:val="11"/>
    <w:rPr>
      <w:rFonts w:ascii="等线" w:hAnsi="等线" w:eastAsia="等线" w:cs="Times New Roman"/>
      <w:b/>
      <w:bCs/>
      <w:kern w:val="28"/>
      <w:sz w:val="32"/>
      <w:szCs w:val="32"/>
    </w:rPr>
  </w:style>
  <w:style w:type="character" w:customStyle="1" w:styleId="522">
    <w:name w:val="引用 字符"/>
    <w:qFormat/>
    <w:uiPriority w:val="0"/>
    <w:rPr>
      <w:i/>
      <w:iCs/>
      <w:color w:val="000000"/>
      <w:kern w:val="2"/>
      <w:sz w:val="21"/>
      <w:szCs w:val="22"/>
    </w:rPr>
  </w:style>
  <w:style w:type="character" w:customStyle="1" w:styleId="523">
    <w:name w:val="明显引用 字符"/>
    <w:qFormat/>
    <w:uiPriority w:val="0"/>
    <w:rPr>
      <w:b/>
      <w:bCs/>
      <w:i/>
      <w:iCs/>
      <w:color w:val="4F81BD"/>
      <w:kern w:val="2"/>
      <w:sz w:val="21"/>
      <w:szCs w:val="22"/>
    </w:rPr>
  </w:style>
  <w:style w:type="character" w:customStyle="1" w:styleId="524">
    <w:name w:val="页脚 字符"/>
    <w:qFormat/>
    <w:uiPriority w:val="99"/>
    <w:rPr>
      <w:sz w:val="18"/>
      <w:szCs w:val="18"/>
    </w:rPr>
  </w:style>
  <w:style w:type="character" w:customStyle="1" w:styleId="525">
    <w:name w:val="纯文本 字符"/>
    <w:qFormat/>
    <w:uiPriority w:val="0"/>
    <w:rPr>
      <w:rFonts w:hint="eastAsia" w:ascii="宋体" w:hAnsi="Courier New" w:eastAsia="宋体" w:cs="Courier New"/>
      <w:szCs w:val="21"/>
    </w:rPr>
  </w:style>
  <w:style w:type="character" w:customStyle="1" w:styleId="526">
    <w:name w:val="font21"/>
    <w:qFormat/>
    <w:uiPriority w:val="0"/>
    <w:rPr>
      <w:rFonts w:ascii="宋体" w:hAnsi="宋体" w:eastAsia="宋体" w:cs="宋体"/>
      <w:color w:val="000000"/>
      <w:sz w:val="24"/>
      <w:szCs w:val="24"/>
      <w:u w:val="none"/>
    </w:rPr>
  </w:style>
  <w:style w:type="character" w:customStyle="1" w:styleId="527">
    <w:name w:val="font01"/>
    <w:qFormat/>
    <w:uiPriority w:val="0"/>
    <w:rPr>
      <w:rFonts w:hint="eastAsia" w:ascii="宋体" w:hAnsi="宋体" w:eastAsia="宋体" w:cs="宋体"/>
      <w:color w:val="000000"/>
      <w:sz w:val="24"/>
      <w:szCs w:val="24"/>
      <w:u w:val="none"/>
    </w:rPr>
  </w:style>
  <w:style w:type="character" w:customStyle="1" w:styleId="528">
    <w:name w:val="active4"/>
    <w:qFormat/>
    <w:uiPriority w:val="0"/>
    <w:rPr>
      <w:color w:val="00FF00"/>
      <w:shd w:val="clear" w:color="auto" w:fill="111111"/>
    </w:rPr>
  </w:style>
  <w:style w:type="character" w:customStyle="1" w:styleId="529">
    <w:name w:val="active5"/>
    <w:qFormat/>
    <w:uiPriority w:val="0"/>
    <w:rPr>
      <w:shd w:val="clear" w:color="auto" w:fill="EC3535"/>
    </w:rPr>
  </w:style>
  <w:style w:type="character" w:customStyle="1" w:styleId="530">
    <w:name w:val="cdropleft"/>
    <w:qFormat/>
    <w:uiPriority w:val="0"/>
  </w:style>
  <w:style w:type="character" w:customStyle="1" w:styleId="531">
    <w:name w:val="pagechatarealistclose_box"/>
    <w:qFormat/>
    <w:uiPriority w:val="0"/>
  </w:style>
  <w:style w:type="character" w:customStyle="1" w:styleId="532">
    <w:name w:val="icontext3"/>
    <w:qFormat/>
    <w:uiPriority w:val="0"/>
  </w:style>
  <w:style w:type="character" w:customStyle="1" w:styleId="533">
    <w:name w:val="icontext1"/>
    <w:qFormat/>
    <w:uiPriority w:val="0"/>
  </w:style>
  <w:style w:type="character" w:customStyle="1" w:styleId="534">
    <w:name w:val="drapbtn"/>
    <w:qFormat/>
    <w:uiPriority w:val="0"/>
  </w:style>
  <w:style w:type="character" w:customStyle="1" w:styleId="535">
    <w:name w:val="iconline2"/>
    <w:qFormat/>
    <w:uiPriority w:val="0"/>
  </w:style>
  <w:style w:type="character" w:customStyle="1" w:styleId="536">
    <w:name w:val="iconline21"/>
    <w:qFormat/>
    <w:uiPriority w:val="0"/>
  </w:style>
  <w:style w:type="character" w:customStyle="1" w:styleId="537">
    <w:name w:val="cdropright"/>
    <w:qFormat/>
    <w:uiPriority w:val="0"/>
  </w:style>
  <w:style w:type="character" w:customStyle="1" w:styleId="538">
    <w:name w:val="after"/>
    <w:qFormat/>
    <w:uiPriority w:val="0"/>
    <w:rPr>
      <w:sz w:val="16"/>
      <w:szCs w:val="0"/>
    </w:rPr>
  </w:style>
  <w:style w:type="character" w:customStyle="1" w:styleId="539">
    <w:name w:val="icontext2"/>
    <w:qFormat/>
    <w:uiPriority w:val="0"/>
  </w:style>
  <w:style w:type="character" w:customStyle="1" w:styleId="540">
    <w:name w:val="first-child"/>
    <w:qFormat/>
    <w:uiPriority w:val="0"/>
  </w:style>
  <w:style w:type="character" w:customStyle="1" w:styleId="541">
    <w:name w:val="ico1651"/>
    <w:qFormat/>
    <w:uiPriority w:val="0"/>
  </w:style>
  <w:style w:type="character" w:customStyle="1" w:styleId="542">
    <w:name w:val="ico1652"/>
    <w:qFormat/>
    <w:uiPriority w:val="0"/>
  </w:style>
  <w:style w:type="character" w:customStyle="1" w:styleId="543">
    <w:name w:val="button"/>
    <w:qFormat/>
    <w:uiPriority w:val="0"/>
  </w:style>
  <w:style w:type="character" w:customStyle="1" w:styleId="544">
    <w:name w:val="tmpztreemove_arrow"/>
    <w:qFormat/>
    <w:uiPriority w:val="0"/>
  </w:style>
  <w:style w:type="character" w:customStyle="1" w:styleId="545">
    <w:name w:val="w32"/>
    <w:qFormat/>
    <w:uiPriority w:val="0"/>
  </w:style>
  <w:style w:type="character" w:customStyle="1" w:styleId="546">
    <w:name w:val="layui-layer-tabnow"/>
    <w:qFormat/>
    <w:uiPriority w:val="0"/>
    <w:rPr>
      <w:bdr w:val="single" w:color="CCCCCC" w:sz="6" w:space="0"/>
      <w:shd w:val="clear" w:color="auto" w:fill="FFFFFF"/>
    </w:rPr>
  </w:style>
  <w:style w:type="character" w:customStyle="1" w:styleId="547">
    <w:name w:val="associateddata"/>
    <w:qFormat/>
    <w:uiPriority w:val="0"/>
    <w:rPr>
      <w:shd w:val="clear" w:color="auto" w:fill="50A6F9"/>
    </w:rPr>
  </w:style>
  <w:style w:type="character" w:customStyle="1" w:styleId="548">
    <w:name w:val="cy"/>
    <w:qFormat/>
    <w:uiPriority w:val="0"/>
  </w:style>
  <w:style w:type="character" w:customStyle="1" w:styleId="549">
    <w:name w:val="hilite6"/>
    <w:qFormat/>
    <w:uiPriority w:val="0"/>
    <w:rPr>
      <w:color w:val="FFFFFF"/>
      <w:shd w:val="clear" w:color="auto" w:fill="666666"/>
    </w:rPr>
  </w:style>
  <w:style w:type="character" w:customStyle="1" w:styleId="550">
    <w:name w:val="font11"/>
    <w:qFormat/>
    <w:uiPriority w:val="0"/>
    <w:rPr>
      <w:rFonts w:hint="eastAsia" w:ascii="宋体" w:hAnsi="宋体" w:eastAsia="宋体" w:cs="宋体"/>
      <w:b/>
      <w:bCs/>
      <w:color w:val="000000"/>
      <w:sz w:val="24"/>
      <w:szCs w:val="24"/>
      <w:u w:val="none"/>
    </w:rPr>
  </w:style>
  <w:style w:type="character" w:customStyle="1" w:styleId="551">
    <w:name w:val="common_over_page_btn"/>
    <w:qFormat/>
    <w:uiPriority w:val="0"/>
    <w:rPr>
      <w:color w:val="999999"/>
      <w:bdr w:val="single" w:color="D4D4D4" w:sz="6" w:space="0"/>
      <w:shd w:val="clear" w:color="auto" w:fill="FFFFFF"/>
    </w:rPr>
  </w:style>
  <w:style w:type="character" w:customStyle="1" w:styleId="552">
    <w:name w:val="common_over_page_btn1"/>
    <w:qFormat/>
    <w:uiPriority w:val="0"/>
  </w:style>
  <w:style w:type="paragraph" w:customStyle="1" w:styleId="553">
    <w:name w:val="四级标题"/>
    <w:basedOn w:val="27"/>
    <w:qFormat/>
    <w:uiPriority w:val="0"/>
    <w:rPr>
      <w:rFonts w:eastAsia="黑体"/>
      <w:szCs w:val="22"/>
    </w:rPr>
  </w:style>
  <w:style w:type="paragraph" w:customStyle="1" w:styleId="554">
    <w:name w:val="正文文本1"/>
    <w:basedOn w:val="1"/>
    <w:qFormat/>
    <w:uiPriority w:val="0"/>
    <w:pPr>
      <w:ind w:left="520"/>
    </w:pPr>
    <w:rPr>
      <w:rFonts w:ascii="Times New Roman" w:hAnsi="Times New Roman"/>
    </w:rPr>
  </w:style>
  <w:style w:type="paragraph" w:customStyle="1" w:styleId="555">
    <w:name w:val="首行缩进"/>
    <w:basedOn w:val="1"/>
    <w:qFormat/>
    <w:uiPriority w:val="0"/>
    <w:pPr>
      <w:spacing w:line="360" w:lineRule="auto"/>
      <w:ind w:firstLine="420" w:firstLineChars="200"/>
    </w:pPr>
    <w:rPr>
      <w:sz w:val="21"/>
    </w:rPr>
  </w:style>
  <w:style w:type="paragraph" w:customStyle="1" w:styleId="556">
    <w:name w:val="Table Paragraph"/>
    <w:basedOn w:val="1"/>
    <w:qFormat/>
    <w:uiPriority w:val="1"/>
  </w:style>
  <w:style w:type="paragraph" w:customStyle="1" w:styleId="557">
    <w:name w:val="Default"/>
    <w:next w:val="558"/>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58">
    <w:name w:val="目录 71"/>
    <w:basedOn w:val="1"/>
    <w:next w:val="1"/>
    <w:semiHidden/>
    <w:qFormat/>
    <w:uiPriority w:val="0"/>
    <w:pPr>
      <w:ind w:left="2520" w:leftChars="1200"/>
    </w:pPr>
    <w:rPr>
      <w:rFonts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13153</Words>
  <Characters>13912</Characters>
  <Lines>113</Lines>
  <Paragraphs>32</Paragraphs>
  <TotalTime>4</TotalTime>
  <ScaleCrop>false</ScaleCrop>
  <LinksUpToDate>false</LinksUpToDate>
  <CharactersWithSpaces>16297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2021-06-15T01:39:00Z</dcterms:created>
  <dc:creator>Windows 用户</dc:creator>
  <cp:lastModifiedBy>严雪城</cp:lastModifiedBy>
  <cp:lastPrinted>2020-03-25T03:00:00Z</cp:lastPrinted>
  <dcterms:modified xsi:type="dcterms:W3CDTF">2025-08-15T01:27:06Z</dcterms:modified>
  <dc:title>浙江省重点建设工程</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E171B90945F54620BE6DA80A9B50B8DE_13</vt:lpwstr>
  </property>
  <property fmtid="{D5CDD505-2E9C-101B-9397-08002B2CF9AE}" pid="4" name="KSOTemplateDocerSaveRecord">
    <vt:lpwstr>eyJoZGlkIjoiMThkNGFlYWFlNjA4MmZjYTgwM2I3NDNkODdkY2M1YmMiLCJ1c2VySWQiOiIxMjkxMzQxNTYyIn0=</vt:lpwstr>
  </property>
</Properties>
</file>